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565A6" w14:textId="77777777" w:rsidR="00DF72C4" w:rsidRDefault="00DF72C4" w:rsidP="00E236C8">
      <w:pPr>
        <w:pStyle w:val="BodyText"/>
      </w:pPr>
    </w:p>
    <w:p w14:paraId="24397556" w14:textId="77777777" w:rsidR="004554C2" w:rsidRDefault="004554C2" w:rsidP="00E236C8">
      <w:pPr>
        <w:pStyle w:val="BodyText"/>
      </w:pPr>
    </w:p>
    <w:p w14:paraId="4B572A86" w14:textId="77777777" w:rsidR="004554C2" w:rsidRDefault="0078525E" w:rsidP="00E236C8">
      <w:pPr>
        <w:pStyle w:val="BodyText"/>
      </w:pPr>
      <w:r>
        <w:rPr>
          <w:noProof/>
        </w:rPr>
        <w:drawing>
          <wp:anchor distT="0" distB="0" distL="114300" distR="114300" simplePos="0" relativeHeight="251658240" behindDoc="0" locked="0" layoutInCell="1" allowOverlap="1" wp14:anchorId="7C8D2A9B" wp14:editId="4EA87F22">
            <wp:simplePos x="0" y="0"/>
            <wp:positionH relativeFrom="margin">
              <wp:align>center</wp:align>
            </wp:positionH>
            <wp:positionV relativeFrom="paragraph">
              <wp:posOffset>1905</wp:posOffset>
            </wp:positionV>
            <wp:extent cx="3842484" cy="2743200"/>
            <wp:effectExtent l="0" t="0" r="571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abling Technologies Consortium LOGO_WHITHE BKG.jpg"/>
                    <pic:cNvPicPr/>
                  </pic:nvPicPr>
                  <pic:blipFill rotWithShape="1">
                    <a:blip r:embed="rId13" cstate="print">
                      <a:extLst>
                        <a:ext uri="{28A0092B-C50C-407E-A947-70E740481C1C}">
                          <a14:useLocalDpi xmlns:a14="http://schemas.microsoft.com/office/drawing/2010/main" val="0"/>
                        </a:ext>
                      </a:extLst>
                    </a:blip>
                    <a:srcRect l="13137" t="16239" r="13062" b="13533"/>
                    <a:stretch/>
                  </pic:blipFill>
                  <pic:spPr bwMode="auto">
                    <a:xfrm>
                      <a:off x="0" y="0"/>
                      <a:ext cx="3842484" cy="2743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073F0D" w14:textId="4EDD1403" w:rsidR="00870DA3" w:rsidRPr="0017424B" w:rsidRDefault="00870DA3" w:rsidP="00220B57">
      <w:pPr>
        <w:pStyle w:val="BodyText"/>
        <w:ind w:firstLine="0"/>
        <w:jc w:val="center"/>
        <w:rPr>
          <w:sz w:val="44"/>
          <w:szCs w:val="44"/>
        </w:rPr>
      </w:pPr>
      <w:r w:rsidRPr="0017424B">
        <w:rPr>
          <w:sz w:val="44"/>
          <w:szCs w:val="44"/>
        </w:rPr>
        <w:t xml:space="preserve">REQUEST FOR </w:t>
      </w:r>
      <w:r w:rsidR="00265547">
        <w:rPr>
          <w:sz w:val="44"/>
          <w:szCs w:val="44"/>
        </w:rPr>
        <w:t>INFORMATION</w:t>
      </w:r>
    </w:p>
    <w:p w14:paraId="330AD6E6" w14:textId="42CB8A55" w:rsidR="003B564E" w:rsidRDefault="00D250C1" w:rsidP="00870DA3">
      <w:pPr>
        <w:pStyle w:val="BodyText"/>
        <w:ind w:firstLine="0"/>
        <w:jc w:val="center"/>
        <w:rPr>
          <w:i/>
          <w:sz w:val="44"/>
          <w:szCs w:val="44"/>
        </w:rPr>
      </w:pPr>
      <w:r w:rsidRPr="002B52E8">
        <w:rPr>
          <w:i/>
          <w:sz w:val="48"/>
          <w:szCs w:val="44"/>
        </w:rPr>
        <w:t xml:space="preserve">Development </w:t>
      </w:r>
      <w:r w:rsidR="00C60A13">
        <w:rPr>
          <w:i/>
          <w:sz w:val="48"/>
          <w:szCs w:val="44"/>
        </w:rPr>
        <w:t xml:space="preserve">of a </w:t>
      </w:r>
      <w:r w:rsidR="007336EC">
        <w:rPr>
          <w:i/>
          <w:sz w:val="48"/>
          <w:szCs w:val="44"/>
        </w:rPr>
        <w:t>u</w:t>
      </w:r>
      <w:r w:rsidR="00C60A13">
        <w:rPr>
          <w:i/>
          <w:sz w:val="48"/>
          <w:szCs w:val="44"/>
        </w:rPr>
        <w:t>niversal</w:t>
      </w:r>
      <w:r w:rsidR="0050430B">
        <w:rPr>
          <w:i/>
          <w:sz w:val="48"/>
          <w:szCs w:val="44"/>
        </w:rPr>
        <w:t>ly responsive and quantitative</w:t>
      </w:r>
      <w:r w:rsidR="00C60A13">
        <w:rPr>
          <w:i/>
          <w:sz w:val="48"/>
          <w:szCs w:val="44"/>
        </w:rPr>
        <w:t xml:space="preserve"> </w:t>
      </w:r>
      <w:r w:rsidR="0050430B">
        <w:rPr>
          <w:i/>
          <w:sz w:val="48"/>
          <w:szCs w:val="44"/>
        </w:rPr>
        <w:t>l</w:t>
      </w:r>
      <w:r w:rsidR="00C60A13">
        <w:rPr>
          <w:i/>
          <w:sz w:val="48"/>
          <w:szCs w:val="44"/>
        </w:rPr>
        <w:t xml:space="preserve">iquid </w:t>
      </w:r>
      <w:r w:rsidR="0050430B">
        <w:rPr>
          <w:i/>
          <w:sz w:val="48"/>
          <w:szCs w:val="44"/>
        </w:rPr>
        <w:t>c</w:t>
      </w:r>
      <w:r w:rsidR="00C60A13">
        <w:rPr>
          <w:i/>
          <w:sz w:val="48"/>
          <w:szCs w:val="44"/>
        </w:rPr>
        <w:t xml:space="preserve">hromatographic </w:t>
      </w:r>
      <w:r w:rsidR="0050430B">
        <w:rPr>
          <w:i/>
          <w:sz w:val="48"/>
          <w:szCs w:val="44"/>
        </w:rPr>
        <w:t>d</w:t>
      </w:r>
      <w:r w:rsidR="007336EC">
        <w:rPr>
          <w:i/>
          <w:sz w:val="48"/>
          <w:szCs w:val="44"/>
        </w:rPr>
        <w:t>etector</w:t>
      </w:r>
      <w:r w:rsidRPr="002B52E8">
        <w:rPr>
          <w:i/>
          <w:sz w:val="48"/>
          <w:szCs w:val="44"/>
        </w:rPr>
        <w:t>.</w:t>
      </w:r>
      <w:r w:rsidR="00C57B40" w:rsidRPr="002B52E8">
        <w:rPr>
          <w:i/>
          <w:sz w:val="48"/>
          <w:szCs w:val="44"/>
        </w:rPr>
        <w:t xml:space="preserve"> </w:t>
      </w:r>
    </w:p>
    <w:p w14:paraId="41E31517" w14:textId="37DBFBE4" w:rsidR="004554C2" w:rsidRPr="005B2898" w:rsidRDefault="00265547" w:rsidP="00870DA3">
      <w:pPr>
        <w:pStyle w:val="BodyText"/>
        <w:ind w:firstLine="0"/>
        <w:jc w:val="center"/>
        <w:rPr>
          <w:sz w:val="32"/>
          <w:szCs w:val="32"/>
        </w:rPr>
      </w:pPr>
      <w:r>
        <w:rPr>
          <w:sz w:val="32"/>
          <w:szCs w:val="32"/>
        </w:rPr>
        <w:t>November 6,</w:t>
      </w:r>
      <w:r w:rsidR="00D250C1">
        <w:rPr>
          <w:sz w:val="32"/>
          <w:szCs w:val="32"/>
        </w:rPr>
        <w:t xml:space="preserve"> </w:t>
      </w:r>
      <w:r w:rsidR="00670013">
        <w:rPr>
          <w:sz w:val="32"/>
          <w:szCs w:val="32"/>
        </w:rPr>
        <w:t>2020</w:t>
      </w:r>
    </w:p>
    <w:p w14:paraId="3FACDD89" w14:textId="77777777" w:rsidR="004554C2" w:rsidRPr="005B2898" w:rsidRDefault="004554C2">
      <w:pPr>
        <w:rPr>
          <w:sz w:val="32"/>
          <w:szCs w:val="32"/>
        </w:rPr>
      </w:pPr>
      <w:r w:rsidRPr="0017424B">
        <w:rPr>
          <w:i/>
          <w:sz w:val="32"/>
          <w:szCs w:val="32"/>
        </w:rPr>
        <w:br w:type="page"/>
      </w:r>
    </w:p>
    <w:p w14:paraId="65BBA3DD" w14:textId="77777777" w:rsidR="00870DA3" w:rsidRPr="0017424B" w:rsidRDefault="004554C2" w:rsidP="004554C2">
      <w:pPr>
        <w:pStyle w:val="BodyText"/>
        <w:spacing w:after="0"/>
        <w:ind w:firstLine="0"/>
        <w:jc w:val="center"/>
        <w:rPr>
          <w:sz w:val="32"/>
          <w:szCs w:val="32"/>
        </w:rPr>
      </w:pPr>
      <w:r w:rsidRPr="0017424B">
        <w:rPr>
          <w:sz w:val="32"/>
          <w:szCs w:val="32"/>
        </w:rPr>
        <w:lastRenderedPageBreak/>
        <w:t>Enabling Technologies Consortium</w:t>
      </w:r>
      <w:r w:rsidR="00167982">
        <w:rPr>
          <w:sz w:val="32"/>
          <w:szCs w:val="32"/>
        </w:rPr>
        <w:t>™</w:t>
      </w:r>
    </w:p>
    <w:p w14:paraId="6A8A3FFB" w14:textId="2CC321F0" w:rsidR="004554C2" w:rsidRPr="0017424B" w:rsidRDefault="004554C2" w:rsidP="004554C2">
      <w:pPr>
        <w:pStyle w:val="BodyText"/>
        <w:spacing w:after="0"/>
        <w:ind w:firstLine="0"/>
        <w:jc w:val="center"/>
        <w:rPr>
          <w:sz w:val="32"/>
          <w:szCs w:val="32"/>
        </w:rPr>
      </w:pPr>
      <w:r w:rsidRPr="0017424B">
        <w:rPr>
          <w:sz w:val="32"/>
          <w:szCs w:val="32"/>
        </w:rPr>
        <w:t xml:space="preserve">Request for </w:t>
      </w:r>
      <w:r w:rsidR="00265547">
        <w:rPr>
          <w:sz w:val="32"/>
          <w:szCs w:val="32"/>
        </w:rPr>
        <w:t>Information</w:t>
      </w:r>
    </w:p>
    <w:sdt>
      <w:sdtPr>
        <w:rPr>
          <w:rFonts w:eastAsiaTheme="minorHAnsi" w:cstheme="minorBidi"/>
          <w:b w:val="0"/>
          <w:bCs w:val="0"/>
          <w:sz w:val="24"/>
          <w:szCs w:val="24"/>
          <w:lang w:eastAsia="en-US"/>
        </w:rPr>
        <w:id w:val="-1340847748"/>
        <w:docPartObj>
          <w:docPartGallery w:val="Table of Contents"/>
          <w:docPartUnique/>
        </w:docPartObj>
      </w:sdtPr>
      <w:sdtEndPr>
        <w:rPr>
          <w:noProof/>
        </w:rPr>
      </w:sdtEndPr>
      <w:sdtContent>
        <w:p w14:paraId="54C57333" w14:textId="77777777" w:rsidR="004554C2" w:rsidRDefault="004554C2" w:rsidP="001A2959">
          <w:pPr>
            <w:pStyle w:val="TOCHeading"/>
            <w:numPr>
              <w:ilvl w:val="0"/>
              <w:numId w:val="0"/>
            </w:numPr>
          </w:pPr>
          <w:r w:rsidRPr="004554C2">
            <w:t>Table of Contents</w:t>
          </w:r>
        </w:p>
        <w:p w14:paraId="35E13E66" w14:textId="77777777" w:rsidR="004554C2" w:rsidRPr="004554C2" w:rsidRDefault="004554C2" w:rsidP="004554C2">
          <w:pPr>
            <w:rPr>
              <w:lang w:eastAsia="ja-JP"/>
            </w:rPr>
          </w:pPr>
        </w:p>
        <w:p w14:paraId="277F77D3" w14:textId="1CC7992F" w:rsidR="00DF64A8" w:rsidRDefault="004554C2">
          <w:pPr>
            <w:pStyle w:val="TOC1"/>
            <w:tabs>
              <w:tab w:val="left" w:pos="480"/>
              <w:tab w:val="right" w:leader="dot" w:pos="9350"/>
            </w:tabs>
            <w:rPr>
              <w:rFonts w:asciiTheme="minorHAnsi" w:eastAsiaTheme="minorEastAsia" w:hAnsiTheme="minorHAnsi"/>
              <w:noProof/>
              <w:sz w:val="22"/>
              <w:szCs w:val="22"/>
            </w:rPr>
          </w:pPr>
          <w:r w:rsidRPr="0017424B">
            <w:fldChar w:fldCharType="begin"/>
          </w:r>
          <w:r w:rsidRPr="0017424B">
            <w:instrText xml:space="preserve"> TOC \o "1-3" \h \z \u </w:instrText>
          </w:r>
          <w:r w:rsidRPr="0017424B">
            <w:fldChar w:fldCharType="separate"/>
          </w:r>
          <w:hyperlink w:anchor="_Toc55560511" w:history="1">
            <w:r w:rsidR="00DF64A8" w:rsidRPr="00551E4C">
              <w:rPr>
                <w:rStyle w:val="Hyperlink"/>
                <w:noProof/>
              </w:rPr>
              <w:t>1</w:t>
            </w:r>
            <w:r w:rsidR="00DF64A8">
              <w:rPr>
                <w:rFonts w:asciiTheme="minorHAnsi" w:eastAsiaTheme="minorEastAsia" w:hAnsiTheme="minorHAnsi"/>
                <w:noProof/>
                <w:sz w:val="22"/>
                <w:szCs w:val="22"/>
              </w:rPr>
              <w:tab/>
            </w:r>
            <w:r w:rsidR="00DF64A8" w:rsidRPr="00551E4C">
              <w:rPr>
                <w:rStyle w:val="Hyperlink"/>
                <w:noProof/>
              </w:rPr>
              <w:t>Introduction</w:t>
            </w:r>
            <w:r w:rsidR="00DF64A8">
              <w:rPr>
                <w:noProof/>
                <w:webHidden/>
              </w:rPr>
              <w:tab/>
            </w:r>
            <w:r w:rsidR="00DF64A8">
              <w:rPr>
                <w:noProof/>
                <w:webHidden/>
              </w:rPr>
              <w:fldChar w:fldCharType="begin"/>
            </w:r>
            <w:r w:rsidR="00DF64A8">
              <w:rPr>
                <w:noProof/>
                <w:webHidden/>
              </w:rPr>
              <w:instrText xml:space="preserve"> PAGEREF _Toc55560511 \h </w:instrText>
            </w:r>
            <w:r w:rsidR="00DF64A8">
              <w:rPr>
                <w:noProof/>
                <w:webHidden/>
              </w:rPr>
            </w:r>
            <w:r w:rsidR="00DF64A8">
              <w:rPr>
                <w:noProof/>
                <w:webHidden/>
              </w:rPr>
              <w:fldChar w:fldCharType="separate"/>
            </w:r>
            <w:r w:rsidR="00DF64A8">
              <w:rPr>
                <w:noProof/>
                <w:webHidden/>
              </w:rPr>
              <w:t>3</w:t>
            </w:r>
            <w:r w:rsidR="00DF64A8">
              <w:rPr>
                <w:noProof/>
                <w:webHidden/>
              </w:rPr>
              <w:fldChar w:fldCharType="end"/>
            </w:r>
          </w:hyperlink>
        </w:p>
        <w:p w14:paraId="602490F3" w14:textId="1C5FB1BA" w:rsidR="00DF64A8" w:rsidRDefault="00DF64A8">
          <w:pPr>
            <w:pStyle w:val="TOC2"/>
            <w:rPr>
              <w:rFonts w:asciiTheme="minorHAnsi" w:eastAsiaTheme="minorEastAsia" w:hAnsiTheme="minorHAnsi"/>
              <w:noProof/>
              <w:sz w:val="22"/>
              <w:szCs w:val="22"/>
            </w:rPr>
          </w:pPr>
          <w:hyperlink w:anchor="_Toc55560512" w:history="1">
            <w:r w:rsidRPr="00551E4C">
              <w:rPr>
                <w:rStyle w:val="Hyperlink"/>
                <w:noProof/>
              </w:rPr>
              <w:t>1.1</w:t>
            </w:r>
            <w:r>
              <w:rPr>
                <w:rFonts w:asciiTheme="minorHAnsi" w:eastAsiaTheme="minorEastAsia" w:hAnsiTheme="minorHAnsi"/>
                <w:noProof/>
                <w:sz w:val="22"/>
                <w:szCs w:val="22"/>
              </w:rPr>
              <w:tab/>
            </w:r>
            <w:r w:rsidRPr="00551E4C">
              <w:rPr>
                <w:rStyle w:val="Hyperlink"/>
                <w:noProof/>
              </w:rPr>
              <w:t>About Enabling Technologies Consortium™ (ETC)</w:t>
            </w:r>
            <w:r>
              <w:rPr>
                <w:noProof/>
                <w:webHidden/>
              </w:rPr>
              <w:tab/>
            </w:r>
            <w:r>
              <w:rPr>
                <w:noProof/>
                <w:webHidden/>
              </w:rPr>
              <w:fldChar w:fldCharType="begin"/>
            </w:r>
            <w:r>
              <w:rPr>
                <w:noProof/>
                <w:webHidden/>
              </w:rPr>
              <w:instrText xml:space="preserve"> PAGEREF _Toc55560512 \h </w:instrText>
            </w:r>
            <w:r>
              <w:rPr>
                <w:noProof/>
                <w:webHidden/>
              </w:rPr>
            </w:r>
            <w:r>
              <w:rPr>
                <w:noProof/>
                <w:webHidden/>
              </w:rPr>
              <w:fldChar w:fldCharType="separate"/>
            </w:r>
            <w:r>
              <w:rPr>
                <w:noProof/>
                <w:webHidden/>
              </w:rPr>
              <w:t>3</w:t>
            </w:r>
            <w:r>
              <w:rPr>
                <w:noProof/>
                <w:webHidden/>
              </w:rPr>
              <w:fldChar w:fldCharType="end"/>
            </w:r>
          </w:hyperlink>
        </w:p>
        <w:p w14:paraId="75D99610" w14:textId="21DDAD1C" w:rsidR="00DF64A8" w:rsidRDefault="00DF64A8">
          <w:pPr>
            <w:pStyle w:val="TOC2"/>
            <w:rPr>
              <w:rFonts w:asciiTheme="minorHAnsi" w:eastAsiaTheme="minorEastAsia" w:hAnsiTheme="minorHAnsi"/>
              <w:noProof/>
              <w:sz w:val="22"/>
              <w:szCs w:val="22"/>
            </w:rPr>
          </w:pPr>
          <w:hyperlink w:anchor="_Toc55560513" w:history="1">
            <w:r w:rsidRPr="00551E4C">
              <w:rPr>
                <w:rStyle w:val="Hyperlink"/>
                <w:noProof/>
              </w:rPr>
              <w:t>1.2</w:t>
            </w:r>
            <w:r>
              <w:rPr>
                <w:rFonts w:asciiTheme="minorHAnsi" w:eastAsiaTheme="minorEastAsia" w:hAnsiTheme="minorHAnsi"/>
                <w:noProof/>
                <w:sz w:val="22"/>
                <w:szCs w:val="22"/>
              </w:rPr>
              <w:tab/>
            </w:r>
            <w:r w:rsidRPr="00551E4C">
              <w:rPr>
                <w:rStyle w:val="Hyperlink"/>
                <w:noProof/>
              </w:rPr>
              <w:t>Request for Information</w:t>
            </w:r>
            <w:r>
              <w:rPr>
                <w:noProof/>
                <w:webHidden/>
              </w:rPr>
              <w:tab/>
            </w:r>
            <w:r>
              <w:rPr>
                <w:noProof/>
                <w:webHidden/>
              </w:rPr>
              <w:fldChar w:fldCharType="begin"/>
            </w:r>
            <w:r>
              <w:rPr>
                <w:noProof/>
                <w:webHidden/>
              </w:rPr>
              <w:instrText xml:space="preserve"> PAGEREF _Toc55560513 \h </w:instrText>
            </w:r>
            <w:r>
              <w:rPr>
                <w:noProof/>
                <w:webHidden/>
              </w:rPr>
            </w:r>
            <w:r>
              <w:rPr>
                <w:noProof/>
                <w:webHidden/>
              </w:rPr>
              <w:fldChar w:fldCharType="separate"/>
            </w:r>
            <w:r>
              <w:rPr>
                <w:noProof/>
                <w:webHidden/>
              </w:rPr>
              <w:t>3</w:t>
            </w:r>
            <w:r>
              <w:rPr>
                <w:noProof/>
                <w:webHidden/>
              </w:rPr>
              <w:fldChar w:fldCharType="end"/>
            </w:r>
          </w:hyperlink>
        </w:p>
        <w:p w14:paraId="375ED135" w14:textId="5DB05205" w:rsidR="00DF64A8" w:rsidRDefault="00DF64A8">
          <w:pPr>
            <w:pStyle w:val="TOC2"/>
            <w:rPr>
              <w:rFonts w:asciiTheme="minorHAnsi" w:eastAsiaTheme="minorEastAsia" w:hAnsiTheme="minorHAnsi"/>
              <w:noProof/>
              <w:sz w:val="22"/>
              <w:szCs w:val="22"/>
            </w:rPr>
          </w:pPr>
          <w:hyperlink w:anchor="_Toc55560514" w:history="1">
            <w:r w:rsidRPr="00551E4C">
              <w:rPr>
                <w:rStyle w:val="Hyperlink"/>
                <w:noProof/>
              </w:rPr>
              <w:t>1.3</w:t>
            </w:r>
            <w:r>
              <w:rPr>
                <w:rFonts w:asciiTheme="minorHAnsi" w:eastAsiaTheme="minorEastAsia" w:hAnsiTheme="minorHAnsi"/>
                <w:noProof/>
                <w:sz w:val="22"/>
                <w:szCs w:val="22"/>
              </w:rPr>
              <w:tab/>
            </w:r>
            <w:r w:rsidRPr="00551E4C">
              <w:rPr>
                <w:rStyle w:val="Hyperlink"/>
                <w:noProof/>
              </w:rPr>
              <w:t>Disclaimer</w:t>
            </w:r>
            <w:r>
              <w:rPr>
                <w:noProof/>
                <w:webHidden/>
              </w:rPr>
              <w:tab/>
            </w:r>
            <w:r>
              <w:rPr>
                <w:noProof/>
                <w:webHidden/>
              </w:rPr>
              <w:fldChar w:fldCharType="begin"/>
            </w:r>
            <w:r>
              <w:rPr>
                <w:noProof/>
                <w:webHidden/>
              </w:rPr>
              <w:instrText xml:space="preserve"> PAGEREF _Toc55560514 \h </w:instrText>
            </w:r>
            <w:r>
              <w:rPr>
                <w:noProof/>
                <w:webHidden/>
              </w:rPr>
            </w:r>
            <w:r>
              <w:rPr>
                <w:noProof/>
                <w:webHidden/>
              </w:rPr>
              <w:fldChar w:fldCharType="separate"/>
            </w:r>
            <w:r>
              <w:rPr>
                <w:noProof/>
                <w:webHidden/>
              </w:rPr>
              <w:t>3</w:t>
            </w:r>
            <w:r>
              <w:rPr>
                <w:noProof/>
                <w:webHidden/>
              </w:rPr>
              <w:fldChar w:fldCharType="end"/>
            </w:r>
          </w:hyperlink>
        </w:p>
        <w:p w14:paraId="4B8CBF96" w14:textId="3AC417B7" w:rsidR="00DF64A8" w:rsidRDefault="00DF64A8">
          <w:pPr>
            <w:pStyle w:val="TOC2"/>
            <w:rPr>
              <w:rFonts w:asciiTheme="minorHAnsi" w:eastAsiaTheme="minorEastAsia" w:hAnsiTheme="minorHAnsi"/>
              <w:noProof/>
              <w:sz w:val="22"/>
              <w:szCs w:val="22"/>
            </w:rPr>
          </w:pPr>
          <w:hyperlink w:anchor="_Toc55560515" w:history="1">
            <w:r w:rsidRPr="00551E4C">
              <w:rPr>
                <w:rStyle w:val="Hyperlink"/>
                <w:noProof/>
              </w:rPr>
              <w:t>1.4</w:t>
            </w:r>
            <w:r>
              <w:rPr>
                <w:rFonts w:asciiTheme="minorHAnsi" w:eastAsiaTheme="minorEastAsia" w:hAnsiTheme="minorHAnsi"/>
                <w:noProof/>
                <w:sz w:val="22"/>
                <w:szCs w:val="22"/>
              </w:rPr>
              <w:tab/>
            </w:r>
            <w:r w:rsidRPr="00551E4C">
              <w:rPr>
                <w:rStyle w:val="Hyperlink"/>
                <w:noProof/>
              </w:rPr>
              <w:t>RFI Contact Information</w:t>
            </w:r>
            <w:r>
              <w:rPr>
                <w:noProof/>
                <w:webHidden/>
              </w:rPr>
              <w:tab/>
            </w:r>
            <w:r>
              <w:rPr>
                <w:noProof/>
                <w:webHidden/>
              </w:rPr>
              <w:fldChar w:fldCharType="begin"/>
            </w:r>
            <w:r>
              <w:rPr>
                <w:noProof/>
                <w:webHidden/>
              </w:rPr>
              <w:instrText xml:space="preserve"> PAGEREF _Toc55560515 \h </w:instrText>
            </w:r>
            <w:r>
              <w:rPr>
                <w:noProof/>
                <w:webHidden/>
              </w:rPr>
            </w:r>
            <w:r>
              <w:rPr>
                <w:noProof/>
                <w:webHidden/>
              </w:rPr>
              <w:fldChar w:fldCharType="separate"/>
            </w:r>
            <w:r>
              <w:rPr>
                <w:noProof/>
                <w:webHidden/>
              </w:rPr>
              <w:t>4</w:t>
            </w:r>
            <w:r>
              <w:rPr>
                <w:noProof/>
                <w:webHidden/>
              </w:rPr>
              <w:fldChar w:fldCharType="end"/>
            </w:r>
          </w:hyperlink>
        </w:p>
        <w:p w14:paraId="719EB575" w14:textId="7215A2EB" w:rsidR="00DF64A8" w:rsidRDefault="00DF64A8">
          <w:pPr>
            <w:pStyle w:val="TOC2"/>
            <w:rPr>
              <w:rFonts w:asciiTheme="minorHAnsi" w:eastAsiaTheme="minorEastAsia" w:hAnsiTheme="minorHAnsi"/>
              <w:noProof/>
              <w:sz w:val="22"/>
              <w:szCs w:val="22"/>
            </w:rPr>
          </w:pPr>
          <w:hyperlink w:anchor="_Toc55560516" w:history="1">
            <w:r w:rsidRPr="00551E4C">
              <w:rPr>
                <w:rStyle w:val="Hyperlink"/>
                <w:noProof/>
              </w:rPr>
              <w:t>1.5</w:t>
            </w:r>
            <w:r>
              <w:rPr>
                <w:rFonts w:asciiTheme="minorHAnsi" w:eastAsiaTheme="minorEastAsia" w:hAnsiTheme="minorHAnsi"/>
                <w:noProof/>
                <w:sz w:val="22"/>
                <w:szCs w:val="22"/>
              </w:rPr>
              <w:tab/>
            </w:r>
            <w:r w:rsidRPr="00551E4C">
              <w:rPr>
                <w:rStyle w:val="Hyperlink"/>
                <w:noProof/>
              </w:rPr>
              <w:t>Anticipated Time Frames for RFI Process*</w:t>
            </w:r>
            <w:r>
              <w:rPr>
                <w:noProof/>
                <w:webHidden/>
              </w:rPr>
              <w:tab/>
            </w:r>
            <w:r>
              <w:rPr>
                <w:noProof/>
                <w:webHidden/>
              </w:rPr>
              <w:fldChar w:fldCharType="begin"/>
            </w:r>
            <w:r>
              <w:rPr>
                <w:noProof/>
                <w:webHidden/>
              </w:rPr>
              <w:instrText xml:space="preserve"> PAGEREF _Toc55560516 \h </w:instrText>
            </w:r>
            <w:r>
              <w:rPr>
                <w:noProof/>
                <w:webHidden/>
              </w:rPr>
            </w:r>
            <w:r>
              <w:rPr>
                <w:noProof/>
                <w:webHidden/>
              </w:rPr>
              <w:fldChar w:fldCharType="separate"/>
            </w:r>
            <w:r>
              <w:rPr>
                <w:noProof/>
                <w:webHidden/>
              </w:rPr>
              <w:t>4</w:t>
            </w:r>
            <w:r>
              <w:rPr>
                <w:noProof/>
                <w:webHidden/>
              </w:rPr>
              <w:fldChar w:fldCharType="end"/>
            </w:r>
          </w:hyperlink>
        </w:p>
        <w:p w14:paraId="70A42CC8" w14:textId="64979610" w:rsidR="00DF64A8" w:rsidRDefault="00DF64A8">
          <w:pPr>
            <w:pStyle w:val="TOC1"/>
            <w:tabs>
              <w:tab w:val="left" w:pos="480"/>
              <w:tab w:val="right" w:leader="dot" w:pos="9350"/>
            </w:tabs>
            <w:rPr>
              <w:rFonts w:asciiTheme="minorHAnsi" w:eastAsiaTheme="minorEastAsia" w:hAnsiTheme="minorHAnsi"/>
              <w:noProof/>
              <w:sz w:val="22"/>
              <w:szCs w:val="22"/>
            </w:rPr>
          </w:pPr>
          <w:hyperlink w:anchor="_Toc55560517" w:history="1">
            <w:r w:rsidRPr="00551E4C">
              <w:rPr>
                <w:rStyle w:val="Hyperlink"/>
                <w:noProof/>
              </w:rPr>
              <w:t>2</w:t>
            </w:r>
            <w:r>
              <w:rPr>
                <w:rFonts w:asciiTheme="minorHAnsi" w:eastAsiaTheme="minorEastAsia" w:hAnsiTheme="minorHAnsi"/>
                <w:noProof/>
                <w:sz w:val="22"/>
                <w:szCs w:val="22"/>
              </w:rPr>
              <w:tab/>
            </w:r>
            <w:r w:rsidRPr="00551E4C">
              <w:rPr>
                <w:rStyle w:val="Hyperlink"/>
                <w:noProof/>
              </w:rPr>
              <w:t>Project Information</w:t>
            </w:r>
            <w:r>
              <w:rPr>
                <w:noProof/>
                <w:webHidden/>
              </w:rPr>
              <w:tab/>
            </w:r>
            <w:r>
              <w:rPr>
                <w:noProof/>
                <w:webHidden/>
              </w:rPr>
              <w:fldChar w:fldCharType="begin"/>
            </w:r>
            <w:r>
              <w:rPr>
                <w:noProof/>
                <w:webHidden/>
              </w:rPr>
              <w:instrText xml:space="preserve"> PAGEREF _Toc55560517 \h </w:instrText>
            </w:r>
            <w:r>
              <w:rPr>
                <w:noProof/>
                <w:webHidden/>
              </w:rPr>
            </w:r>
            <w:r>
              <w:rPr>
                <w:noProof/>
                <w:webHidden/>
              </w:rPr>
              <w:fldChar w:fldCharType="separate"/>
            </w:r>
            <w:r>
              <w:rPr>
                <w:noProof/>
                <w:webHidden/>
              </w:rPr>
              <w:t>5</w:t>
            </w:r>
            <w:r>
              <w:rPr>
                <w:noProof/>
                <w:webHidden/>
              </w:rPr>
              <w:fldChar w:fldCharType="end"/>
            </w:r>
          </w:hyperlink>
        </w:p>
        <w:p w14:paraId="6556E86B" w14:textId="1962BBFA" w:rsidR="00DF64A8" w:rsidRDefault="00DF64A8">
          <w:pPr>
            <w:pStyle w:val="TOC2"/>
            <w:rPr>
              <w:rFonts w:asciiTheme="minorHAnsi" w:eastAsiaTheme="minorEastAsia" w:hAnsiTheme="minorHAnsi"/>
              <w:noProof/>
              <w:sz w:val="22"/>
              <w:szCs w:val="22"/>
            </w:rPr>
          </w:pPr>
          <w:hyperlink w:anchor="_Toc55560518" w:history="1">
            <w:r w:rsidRPr="00551E4C">
              <w:rPr>
                <w:rStyle w:val="Hyperlink"/>
                <w:noProof/>
              </w:rPr>
              <w:t>2.1</w:t>
            </w:r>
            <w:r>
              <w:rPr>
                <w:rFonts w:asciiTheme="minorHAnsi" w:eastAsiaTheme="minorEastAsia" w:hAnsiTheme="minorHAnsi"/>
                <w:noProof/>
                <w:sz w:val="22"/>
                <w:szCs w:val="22"/>
              </w:rPr>
              <w:tab/>
            </w:r>
            <w:r w:rsidRPr="00551E4C">
              <w:rPr>
                <w:rStyle w:val="Hyperlink"/>
                <w:noProof/>
              </w:rPr>
              <w:t>Possible Project Sponsors</w:t>
            </w:r>
            <w:r>
              <w:rPr>
                <w:noProof/>
                <w:webHidden/>
              </w:rPr>
              <w:tab/>
            </w:r>
            <w:r>
              <w:rPr>
                <w:noProof/>
                <w:webHidden/>
              </w:rPr>
              <w:fldChar w:fldCharType="begin"/>
            </w:r>
            <w:r>
              <w:rPr>
                <w:noProof/>
                <w:webHidden/>
              </w:rPr>
              <w:instrText xml:space="preserve"> PAGEREF _Toc55560518 \h </w:instrText>
            </w:r>
            <w:r>
              <w:rPr>
                <w:noProof/>
                <w:webHidden/>
              </w:rPr>
            </w:r>
            <w:r>
              <w:rPr>
                <w:noProof/>
                <w:webHidden/>
              </w:rPr>
              <w:fldChar w:fldCharType="separate"/>
            </w:r>
            <w:r>
              <w:rPr>
                <w:noProof/>
                <w:webHidden/>
              </w:rPr>
              <w:t>5</w:t>
            </w:r>
            <w:r>
              <w:rPr>
                <w:noProof/>
                <w:webHidden/>
              </w:rPr>
              <w:fldChar w:fldCharType="end"/>
            </w:r>
          </w:hyperlink>
        </w:p>
        <w:p w14:paraId="521F4323" w14:textId="6DF844A6" w:rsidR="00DF64A8" w:rsidRDefault="00DF64A8">
          <w:pPr>
            <w:pStyle w:val="TOC2"/>
            <w:rPr>
              <w:rFonts w:asciiTheme="minorHAnsi" w:eastAsiaTheme="minorEastAsia" w:hAnsiTheme="minorHAnsi"/>
              <w:noProof/>
              <w:sz w:val="22"/>
              <w:szCs w:val="22"/>
            </w:rPr>
          </w:pPr>
          <w:hyperlink w:anchor="_Toc55560519" w:history="1">
            <w:r w:rsidRPr="00551E4C">
              <w:rPr>
                <w:rStyle w:val="Hyperlink"/>
                <w:noProof/>
              </w:rPr>
              <w:t>2.2</w:t>
            </w:r>
            <w:r>
              <w:rPr>
                <w:rFonts w:asciiTheme="minorHAnsi" w:eastAsiaTheme="minorEastAsia" w:hAnsiTheme="minorHAnsi"/>
                <w:noProof/>
                <w:sz w:val="22"/>
                <w:szCs w:val="22"/>
              </w:rPr>
              <w:tab/>
            </w:r>
            <w:r w:rsidRPr="00551E4C">
              <w:rPr>
                <w:rStyle w:val="Hyperlink"/>
                <w:noProof/>
              </w:rPr>
              <w:t>Description</w:t>
            </w:r>
            <w:r>
              <w:rPr>
                <w:noProof/>
                <w:webHidden/>
              </w:rPr>
              <w:tab/>
            </w:r>
            <w:r>
              <w:rPr>
                <w:noProof/>
                <w:webHidden/>
              </w:rPr>
              <w:fldChar w:fldCharType="begin"/>
            </w:r>
            <w:r>
              <w:rPr>
                <w:noProof/>
                <w:webHidden/>
              </w:rPr>
              <w:instrText xml:space="preserve"> PAGEREF _Toc55560519 \h </w:instrText>
            </w:r>
            <w:r>
              <w:rPr>
                <w:noProof/>
                <w:webHidden/>
              </w:rPr>
            </w:r>
            <w:r>
              <w:rPr>
                <w:noProof/>
                <w:webHidden/>
              </w:rPr>
              <w:fldChar w:fldCharType="separate"/>
            </w:r>
            <w:r>
              <w:rPr>
                <w:noProof/>
                <w:webHidden/>
              </w:rPr>
              <w:t>5</w:t>
            </w:r>
            <w:r>
              <w:rPr>
                <w:noProof/>
                <w:webHidden/>
              </w:rPr>
              <w:fldChar w:fldCharType="end"/>
            </w:r>
          </w:hyperlink>
        </w:p>
        <w:p w14:paraId="145F6FA2" w14:textId="1831781F" w:rsidR="00DF64A8" w:rsidRDefault="00DF64A8">
          <w:pPr>
            <w:pStyle w:val="TOC2"/>
            <w:rPr>
              <w:rFonts w:asciiTheme="minorHAnsi" w:eastAsiaTheme="minorEastAsia" w:hAnsiTheme="minorHAnsi"/>
              <w:noProof/>
              <w:sz w:val="22"/>
              <w:szCs w:val="22"/>
            </w:rPr>
          </w:pPr>
          <w:hyperlink w:anchor="_Toc55560520" w:history="1">
            <w:r w:rsidRPr="00551E4C">
              <w:rPr>
                <w:rStyle w:val="Hyperlink"/>
                <w:noProof/>
              </w:rPr>
              <w:t>2.3</w:t>
            </w:r>
            <w:r>
              <w:rPr>
                <w:rFonts w:asciiTheme="minorHAnsi" w:eastAsiaTheme="minorEastAsia" w:hAnsiTheme="minorHAnsi"/>
                <w:noProof/>
                <w:sz w:val="22"/>
                <w:szCs w:val="22"/>
              </w:rPr>
              <w:tab/>
            </w:r>
            <w:r w:rsidRPr="00551E4C">
              <w:rPr>
                <w:rStyle w:val="Hyperlink"/>
                <w:noProof/>
              </w:rPr>
              <w:t>Device Requirements</w:t>
            </w:r>
            <w:r>
              <w:rPr>
                <w:noProof/>
                <w:webHidden/>
              </w:rPr>
              <w:tab/>
            </w:r>
            <w:r>
              <w:rPr>
                <w:noProof/>
                <w:webHidden/>
              </w:rPr>
              <w:fldChar w:fldCharType="begin"/>
            </w:r>
            <w:r>
              <w:rPr>
                <w:noProof/>
                <w:webHidden/>
              </w:rPr>
              <w:instrText xml:space="preserve"> PAGEREF _Toc55560520 \h </w:instrText>
            </w:r>
            <w:r>
              <w:rPr>
                <w:noProof/>
                <w:webHidden/>
              </w:rPr>
            </w:r>
            <w:r>
              <w:rPr>
                <w:noProof/>
                <w:webHidden/>
              </w:rPr>
              <w:fldChar w:fldCharType="separate"/>
            </w:r>
            <w:r>
              <w:rPr>
                <w:noProof/>
                <w:webHidden/>
              </w:rPr>
              <w:t>6</w:t>
            </w:r>
            <w:r>
              <w:rPr>
                <w:noProof/>
                <w:webHidden/>
              </w:rPr>
              <w:fldChar w:fldCharType="end"/>
            </w:r>
          </w:hyperlink>
        </w:p>
        <w:p w14:paraId="2C4A4C21" w14:textId="379383EB" w:rsidR="00DF64A8" w:rsidRDefault="00DF64A8">
          <w:pPr>
            <w:pStyle w:val="TOC3"/>
            <w:tabs>
              <w:tab w:val="left" w:pos="1320"/>
              <w:tab w:val="right" w:leader="dot" w:pos="9350"/>
            </w:tabs>
            <w:rPr>
              <w:rFonts w:asciiTheme="minorHAnsi" w:eastAsiaTheme="minorEastAsia" w:hAnsiTheme="minorHAnsi"/>
              <w:noProof/>
              <w:sz w:val="22"/>
              <w:szCs w:val="22"/>
            </w:rPr>
          </w:pPr>
          <w:hyperlink w:anchor="_Toc55560521" w:history="1">
            <w:r w:rsidRPr="00551E4C">
              <w:rPr>
                <w:rStyle w:val="Hyperlink"/>
                <w:noProof/>
              </w:rPr>
              <w:t>2.3.1</w:t>
            </w:r>
            <w:r>
              <w:rPr>
                <w:rFonts w:asciiTheme="minorHAnsi" w:eastAsiaTheme="minorEastAsia" w:hAnsiTheme="minorHAnsi"/>
                <w:noProof/>
                <w:sz w:val="22"/>
                <w:szCs w:val="22"/>
              </w:rPr>
              <w:tab/>
            </w:r>
            <w:r w:rsidRPr="00551E4C">
              <w:rPr>
                <w:rStyle w:val="Hyperlink"/>
                <w:noProof/>
              </w:rPr>
              <w:t>Instrumental features</w:t>
            </w:r>
            <w:r>
              <w:rPr>
                <w:noProof/>
                <w:webHidden/>
              </w:rPr>
              <w:tab/>
            </w:r>
            <w:r>
              <w:rPr>
                <w:noProof/>
                <w:webHidden/>
              </w:rPr>
              <w:fldChar w:fldCharType="begin"/>
            </w:r>
            <w:r>
              <w:rPr>
                <w:noProof/>
                <w:webHidden/>
              </w:rPr>
              <w:instrText xml:space="preserve"> PAGEREF _Toc55560521 \h </w:instrText>
            </w:r>
            <w:r>
              <w:rPr>
                <w:noProof/>
                <w:webHidden/>
              </w:rPr>
            </w:r>
            <w:r>
              <w:rPr>
                <w:noProof/>
                <w:webHidden/>
              </w:rPr>
              <w:fldChar w:fldCharType="separate"/>
            </w:r>
            <w:r>
              <w:rPr>
                <w:noProof/>
                <w:webHidden/>
              </w:rPr>
              <w:t>6</w:t>
            </w:r>
            <w:r>
              <w:rPr>
                <w:noProof/>
                <w:webHidden/>
              </w:rPr>
              <w:fldChar w:fldCharType="end"/>
            </w:r>
          </w:hyperlink>
        </w:p>
        <w:p w14:paraId="39576342" w14:textId="107A33AA" w:rsidR="00DF64A8" w:rsidRDefault="00DF64A8">
          <w:pPr>
            <w:pStyle w:val="TOC3"/>
            <w:tabs>
              <w:tab w:val="left" w:pos="1320"/>
              <w:tab w:val="right" w:leader="dot" w:pos="9350"/>
            </w:tabs>
            <w:rPr>
              <w:rFonts w:asciiTheme="minorHAnsi" w:eastAsiaTheme="minorEastAsia" w:hAnsiTheme="minorHAnsi"/>
              <w:noProof/>
              <w:sz w:val="22"/>
              <w:szCs w:val="22"/>
            </w:rPr>
          </w:pPr>
          <w:hyperlink w:anchor="_Toc55560522" w:history="1">
            <w:r w:rsidRPr="00551E4C">
              <w:rPr>
                <w:rStyle w:val="Hyperlink"/>
                <w:noProof/>
              </w:rPr>
              <w:t>2.3.2</w:t>
            </w:r>
            <w:r>
              <w:rPr>
                <w:rFonts w:asciiTheme="minorHAnsi" w:eastAsiaTheme="minorEastAsia" w:hAnsiTheme="minorHAnsi"/>
                <w:noProof/>
                <w:sz w:val="22"/>
                <w:szCs w:val="22"/>
              </w:rPr>
              <w:tab/>
            </w:r>
            <w:r w:rsidRPr="00551E4C">
              <w:rPr>
                <w:rStyle w:val="Hyperlink"/>
                <w:noProof/>
              </w:rPr>
              <w:t>Availability Requirements</w:t>
            </w:r>
            <w:r>
              <w:rPr>
                <w:noProof/>
                <w:webHidden/>
              </w:rPr>
              <w:tab/>
            </w:r>
            <w:r>
              <w:rPr>
                <w:noProof/>
                <w:webHidden/>
              </w:rPr>
              <w:fldChar w:fldCharType="begin"/>
            </w:r>
            <w:r>
              <w:rPr>
                <w:noProof/>
                <w:webHidden/>
              </w:rPr>
              <w:instrText xml:space="preserve"> PAGEREF _Toc55560522 \h </w:instrText>
            </w:r>
            <w:r>
              <w:rPr>
                <w:noProof/>
                <w:webHidden/>
              </w:rPr>
            </w:r>
            <w:r>
              <w:rPr>
                <w:noProof/>
                <w:webHidden/>
              </w:rPr>
              <w:fldChar w:fldCharType="separate"/>
            </w:r>
            <w:r>
              <w:rPr>
                <w:noProof/>
                <w:webHidden/>
              </w:rPr>
              <w:t>8</w:t>
            </w:r>
            <w:r>
              <w:rPr>
                <w:noProof/>
                <w:webHidden/>
              </w:rPr>
              <w:fldChar w:fldCharType="end"/>
            </w:r>
          </w:hyperlink>
        </w:p>
        <w:p w14:paraId="6887A993" w14:textId="4127AFC4" w:rsidR="00DF64A8" w:rsidRDefault="00DF64A8">
          <w:pPr>
            <w:pStyle w:val="TOC3"/>
            <w:tabs>
              <w:tab w:val="left" w:pos="1320"/>
              <w:tab w:val="right" w:leader="dot" w:pos="9350"/>
            </w:tabs>
            <w:rPr>
              <w:rFonts w:asciiTheme="minorHAnsi" w:eastAsiaTheme="minorEastAsia" w:hAnsiTheme="minorHAnsi"/>
              <w:noProof/>
              <w:sz w:val="22"/>
              <w:szCs w:val="22"/>
            </w:rPr>
          </w:pPr>
          <w:hyperlink w:anchor="_Toc55560523" w:history="1">
            <w:r w:rsidRPr="00551E4C">
              <w:rPr>
                <w:rStyle w:val="Hyperlink"/>
                <w:noProof/>
              </w:rPr>
              <w:t>2.3.3</w:t>
            </w:r>
            <w:r>
              <w:rPr>
                <w:rFonts w:asciiTheme="minorHAnsi" w:eastAsiaTheme="minorEastAsia" w:hAnsiTheme="minorHAnsi"/>
                <w:noProof/>
                <w:sz w:val="22"/>
                <w:szCs w:val="22"/>
              </w:rPr>
              <w:tab/>
            </w:r>
            <w:r w:rsidRPr="00551E4C">
              <w:rPr>
                <w:rStyle w:val="Hyperlink"/>
                <w:noProof/>
              </w:rPr>
              <w:t>Licensing Requirements for Commercialized Product</w:t>
            </w:r>
            <w:r>
              <w:rPr>
                <w:noProof/>
                <w:webHidden/>
              </w:rPr>
              <w:tab/>
            </w:r>
            <w:r>
              <w:rPr>
                <w:noProof/>
                <w:webHidden/>
              </w:rPr>
              <w:fldChar w:fldCharType="begin"/>
            </w:r>
            <w:r>
              <w:rPr>
                <w:noProof/>
                <w:webHidden/>
              </w:rPr>
              <w:instrText xml:space="preserve"> PAGEREF _Toc55560523 \h </w:instrText>
            </w:r>
            <w:r>
              <w:rPr>
                <w:noProof/>
                <w:webHidden/>
              </w:rPr>
            </w:r>
            <w:r>
              <w:rPr>
                <w:noProof/>
                <w:webHidden/>
              </w:rPr>
              <w:fldChar w:fldCharType="separate"/>
            </w:r>
            <w:r>
              <w:rPr>
                <w:noProof/>
                <w:webHidden/>
              </w:rPr>
              <w:t>8</w:t>
            </w:r>
            <w:r>
              <w:rPr>
                <w:noProof/>
                <w:webHidden/>
              </w:rPr>
              <w:fldChar w:fldCharType="end"/>
            </w:r>
          </w:hyperlink>
        </w:p>
        <w:p w14:paraId="37815AFF" w14:textId="76A56D96" w:rsidR="00DF64A8" w:rsidRDefault="00DF64A8">
          <w:pPr>
            <w:pStyle w:val="TOC1"/>
            <w:tabs>
              <w:tab w:val="left" w:pos="480"/>
              <w:tab w:val="right" w:leader="dot" w:pos="9350"/>
            </w:tabs>
            <w:rPr>
              <w:rFonts w:asciiTheme="minorHAnsi" w:eastAsiaTheme="minorEastAsia" w:hAnsiTheme="minorHAnsi"/>
              <w:noProof/>
              <w:sz w:val="22"/>
              <w:szCs w:val="22"/>
            </w:rPr>
          </w:pPr>
          <w:hyperlink w:anchor="_Toc55560524" w:history="1">
            <w:r w:rsidRPr="00551E4C">
              <w:rPr>
                <w:rStyle w:val="Hyperlink"/>
                <w:noProof/>
              </w:rPr>
              <w:t>3</w:t>
            </w:r>
            <w:r>
              <w:rPr>
                <w:rFonts w:asciiTheme="minorHAnsi" w:eastAsiaTheme="minorEastAsia" w:hAnsiTheme="minorHAnsi"/>
                <w:noProof/>
                <w:sz w:val="22"/>
                <w:szCs w:val="22"/>
              </w:rPr>
              <w:tab/>
            </w:r>
            <w:r w:rsidRPr="00551E4C">
              <w:rPr>
                <w:rStyle w:val="Hyperlink"/>
                <w:noProof/>
              </w:rPr>
              <w:t>Criteria for Evaluation</w:t>
            </w:r>
            <w:r>
              <w:rPr>
                <w:noProof/>
                <w:webHidden/>
              </w:rPr>
              <w:tab/>
            </w:r>
            <w:r>
              <w:rPr>
                <w:noProof/>
                <w:webHidden/>
              </w:rPr>
              <w:fldChar w:fldCharType="begin"/>
            </w:r>
            <w:r>
              <w:rPr>
                <w:noProof/>
                <w:webHidden/>
              </w:rPr>
              <w:instrText xml:space="preserve"> PAGEREF _Toc55560524 \h </w:instrText>
            </w:r>
            <w:r>
              <w:rPr>
                <w:noProof/>
                <w:webHidden/>
              </w:rPr>
            </w:r>
            <w:r>
              <w:rPr>
                <w:noProof/>
                <w:webHidden/>
              </w:rPr>
              <w:fldChar w:fldCharType="separate"/>
            </w:r>
            <w:r>
              <w:rPr>
                <w:noProof/>
                <w:webHidden/>
              </w:rPr>
              <w:t>9</w:t>
            </w:r>
            <w:r>
              <w:rPr>
                <w:noProof/>
                <w:webHidden/>
              </w:rPr>
              <w:fldChar w:fldCharType="end"/>
            </w:r>
          </w:hyperlink>
        </w:p>
        <w:p w14:paraId="788CC65E" w14:textId="3A7189A3" w:rsidR="00DF64A8" w:rsidRDefault="00DF64A8">
          <w:pPr>
            <w:pStyle w:val="TOC1"/>
            <w:tabs>
              <w:tab w:val="left" w:pos="480"/>
              <w:tab w:val="right" w:leader="dot" w:pos="9350"/>
            </w:tabs>
            <w:rPr>
              <w:rFonts w:asciiTheme="minorHAnsi" w:eastAsiaTheme="minorEastAsia" w:hAnsiTheme="minorHAnsi"/>
              <w:noProof/>
              <w:sz w:val="22"/>
              <w:szCs w:val="22"/>
            </w:rPr>
          </w:pPr>
          <w:hyperlink w:anchor="_Toc55560525" w:history="1">
            <w:r w:rsidRPr="00551E4C">
              <w:rPr>
                <w:rStyle w:val="Hyperlink"/>
                <w:noProof/>
              </w:rPr>
              <w:t>4</w:t>
            </w:r>
            <w:r>
              <w:rPr>
                <w:rFonts w:asciiTheme="minorHAnsi" w:eastAsiaTheme="minorEastAsia" w:hAnsiTheme="minorHAnsi"/>
                <w:noProof/>
                <w:sz w:val="22"/>
                <w:szCs w:val="22"/>
              </w:rPr>
              <w:tab/>
            </w:r>
            <w:r w:rsidRPr="00551E4C">
              <w:rPr>
                <w:rStyle w:val="Hyperlink"/>
                <w:noProof/>
              </w:rPr>
              <w:t xml:space="preserve">Respondent Profile </w:t>
            </w:r>
            <w:r w:rsidRPr="00551E4C">
              <w:rPr>
                <w:rStyle w:val="Hyperlink"/>
                <w:i/>
                <w:noProof/>
              </w:rPr>
              <w:t>(to be completed by RFI respondent)</w:t>
            </w:r>
            <w:r>
              <w:rPr>
                <w:noProof/>
                <w:webHidden/>
              </w:rPr>
              <w:tab/>
            </w:r>
            <w:r>
              <w:rPr>
                <w:noProof/>
                <w:webHidden/>
              </w:rPr>
              <w:fldChar w:fldCharType="begin"/>
            </w:r>
            <w:r>
              <w:rPr>
                <w:noProof/>
                <w:webHidden/>
              </w:rPr>
              <w:instrText xml:space="preserve"> PAGEREF _Toc55560525 \h </w:instrText>
            </w:r>
            <w:r>
              <w:rPr>
                <w:noProof/>
                <w:webHidden/>
              </w:rPr>
            </w:r>
            <w:r>
              <w:rPr>
                <w:noProof/>
                <w:webHidden/>
              </w:rPr>
              <w:fldChar w:fldCharType="separate"/>
            </w:r>
            <w:r>
              <w:rPr>
                <w:noProof/>
                <w:webHidden/>
              </w:rPr>
              <w:t>9</w:t>
            </w:r>
            <w:r>
              <w:rPr>
                <w:noProof/>
                <w:webHidden/>
              </w:rPr>
              <w:fldChar w:fldCharType="end"/>
            </w:r>
          </w:hyperlink>
        </w:p>
        <w:p w14:paraId="4BA30D44" w14:textId="1956B87B" w:rsidR="00DF64A8" w:rsidRDefault="00DF64A8">
          <w:pPr>
            <w:pStyle w:val="TOC2"/>
            <w:rPr>
              <w:rFonts w:asciiTheme="minorHAnsi" w:eastAsiaTheme="minorEastAsia" w:hAnsiTheme="minorHAnsi"/>
              <w:noProof/>
              <w:sz w:val="22"/>
              <w:szCs w:val="22"/>
            </w:rPr>
          </w:pPr>
          <w:hyperlink w:anchor="_Toc55560526" w:history="1">
            <w:r w:rsidRPr="00551E4C">
              <w:rPr>
                <w:rStyle w:val="Hyperlink"/>
                <w:noProof/>
              </w:rPr>
              <w:t>4.1</w:t>
            </w:r>
            <w:r>
              <w:rPr>
                <w:rFonts w:asciiTheme="minorHAnsi" w:eastAsiaTheme="minorEastAsia" w:hAnsiTheme="minorHAnsi"/>
                <w:noProof/>
                <w:sz w:val="22"/>
                <w:szCs w:val="22"/>
              </w:rPr>
              <w:tab/>
            </w:r>
            <w:r w:rsidRPr="00551E4C">
              <w:rPr>
                <w:rStyle w:val="Hyperlink"/>
                <w:noProof/>
              </w:rPr>
              <w:t>Company/Organization Information</w:t>
            </w:r>
            <w:r>
              <w:rPr>
                <w:noProof/>
                <w:webHidden/>
              </w:rPr>
              <w:tab/>
            </w:r>
            <w:r>
              <w:rPr>
                <w:noProof/>
                <w:webHidden/>
              </w:rPr>
              <w:fldChar w:fldCharType="begin"/>
            </w:r>
            <w:r>
              <w:rPr>
                <w:noProof/>
                <w:webHidden/>
              </w:rPr>
              <w:instrText xml:space="preserve"> PAGEREF _Toc55560526 \h </w:instrText>
            </w:r>
            <w:r>
              <w:rPr>
                <w:noProof/>
                <w:webHidden/>
              </w:rPr>
            </w:r>
            <w:r>
              <w:rPr>
                <w:noProof/>
                <w:webHidden/>
              </w:rPr>
              <w:fldChar w:fldCharType="separate"/>
            </w:r>
            <w:r>
              <w:rPr>
                <w:noProof/>
                <w:webHidden/>
              </w:rPr>
              <w:t>9</w:t>
            </w:r>
            <w:r>
              <w:rPr>
                <w:noProof/>
                <w:webHidden/>
              </w:rPr>
              <w:fldChar w:fldCharType="end"/>
            </w:r>
          </w:hyperlink>
        </w:p>
        <w:p w14:paraId="4940D321" w14:textId="1CE5E148" w:rsidR="00DF64A8" w:rsidRDefault="00DF64A8">
          <w:pPr>
            <w:pStyle w:val="TOC2"/>
            <w:rPr>
              <w:rFonts w:asciiTheme="minorHAnsi" w:eastAsiaTheme="minorEastAsia" w:hAnsiTheme="minorHAnsi"/>
              <w:noProof/>
              <w:sz w:val="22"/>
              <w:szCs w:val="22"/>
            </w:rPr>
          </w:pPr>
          <w:hyperlink w:anchor="_Toc55560527" w:history="1">
            <w:r w:rsidRPr="00551E4C">
              <w:rPr>
                <w:rStyle w:val="Hyperlink"/>
                <w:noProof/>
              </w:rPr>
              <w:t>4.2</w:t>
            </w:r>
            <w:r>
              <w:rPr>
                <w:rFonts w:asciiTheme="minorHAnsi" w:eastAsiaTheme="minorEastAsia" w:hAnsiTheme="minorHAnsi"/>
                <w:noProof/>
                <w:sz w:val="22"/>
                <w:szCs w:val="22"/>
              </w:rPr>
              <w:tab/>
            </w:r>
            <w:r w:rsidRPr="00551E4C">
              <w:rPr>
                <w:rStyle w:val="Hyperlink"/>
                <w:noProof/>
              </w:rPr>
              <w:t>Primary Contact Person</w:t>
            </w:r>
            <w:r>
              <w:rPr>
                <w:noProof/>
                <w:webHidden/>
              </w:rPr>
              <w:tab/>
            </w:r>
            <w:r>
              <w:rPr>
                <w:noProof/>
                <w:webHidden/>
              </w:rPr>
              <w:fldChar w:fldCharType="begin"/>
            </w:r>
            <w:r>
              <w:rPr>
                <w:noProof/>
                <w:webHidden/>
              </w:rPr>
              <w:instrText xml:space="preserve"> PAGEREF _Toc55560527 \h </w:instrText>
            </w:r>
            <w:r>
              <w:rPr>
                <w:noProof/>
                <w:webHidden/>
              </w:rPr>
            </w:r>
            <w:r>
              <w:rPr>
                <w:noProof/>
                <w:webHidden/>
              </w:rPr>
              <w:fldChar w:fldCharType="separate"/>
            </w:r>
            <w:r>
              <w:rPr>
                <w:noProof/>
                <w:webHidden/>
              </w:rPr>
              <w:t>9</w:t>
            </w:r>
            <w:r>
              <w:rPr>
                <w:noProof/>
                <w:webHidden/>
              </w:rPr>
              <w:fldChar w:fldCharType="end"/>
            </w:r>
          </w:hyperlink>
        </w:p>
        <w:p w14:paraId="56F06244" w14:textId="32789506" w:rsidR="00DF64A8" w:rsidRDefault="00DF64A8">
          <w:pPr>
            <w:pStyle w:val="TOC2"/>
            <w:rPr>
              <w:rFonts w:asciiTheme="minorHAnsi" w:eastAsiaTheme="minorEastAsia" w:hAnsiTheme="minorHAnsi"/>
              <w:noProof/>
              <w:sz w:val="22"/>
              <w:szCs w:val="22"/>
            </w:rPr>
          </w:pPr>
          <w:hyperlink w:anchor="_Toc55560528" w:history="1">
            <w:r w:rsidRPr="00551E4C">
              <w:rPr>
                <w:rStyle w:val="Hyperlink"/>
                <w:noProof/>
              </w:rPr>
              <w:t>4.3</w:t>
            </w:r>
            <w:r>
              <w:rPr>
                <w:rFonts w:asciiTheme="minorHAnsi" w:eastAsiaTheme="minorEastAsia" w:hAnsiTheme="minorHAnsi"/>
                <w:noProof/>
                <w:sz w:val="22"/>
                <w:szCs w:val="22"/>
              </w:rPr>
              <w:tab/>
            </w:r>
            <w:r w:rsidRPr="00551E4C">
              <w:rPr>
                <w:rStyle w:val="Hyperlink"/>
                <w:noProof/>
              </w:rPr>
              <w:t>Company/Organization Overview</w:t>
            </w:r>
            <w:r>
              <w:rPr>
                <w:noProof/>
                <w:webHidden/>
              </w:rPr>
              <w:tab/>
            </w:r>
            <w:r>
              <w:rPr>
                <w:noProof/>
                <w:webHidden/>
              </w:rPr>
              <w:fldChar w:fldCharType="begin"/>
            </w:r>
            <w:r>
              <w:rPr>
                <w:noProof/>
                <w:webHidden/>
              </w:rPr>
              <w:instrText xml:space="preserve"> PAGEREF _Toc55560528 \h </w:instrText>
            </w:r>
            <w:r>
              <w:rPr>
                <w:noProof/>
                <w:webHidden/>
              </w:rPr>
            </w:r>
            <w:r>
              <w:rPr>
                <w:noProof/>
                <w:webHidden/>
              </w:rPr>
              <w:fldChar w:fldCharType="separate"/>
            </w:r>
            <w:r>
              <w:rPr>
                <w:noProof/>
                <w:webHidden/>
              </w:rPr>
              <w:t>10</w:t>
            </w:r>
            <w:r>
              <w:rPr>
                <w:noProof/>
                <w:webHidden/>
              </w:rPr>
              <w:fldChar w:fldCharType="end"/>
            </w:r>
          </w:hyperlink>
        </w:p>
        <w:p w14:paraId="5EF6BD44" w14:textId="5CF090E0" w:rsidR="00DF64A8" w:rsidRDefault="00DF64A8">
          <w:pPr>
            <w:pStyle w:val="TOC2"/>
            <w:rPr>
              <w:rFonts w:asciiTheme="minorHAnsi" w:eastAsiaTheme="minorEastAsia" w:hAnsiTheme="minorHAnsi"/>
              <w:noProof/>
              <w:sz w:val="22"/>
              <w:szCs w:val="22"/>
            </w:rPr>
          </w:pPr>
          <w:hyperlink w:anchor="_Toc55560529" w:history="1">
            <w:r w:rsidRPr="00551E4C">
              <w:rPr>
                <w:rStyle w:val="Hyperlink"/>
                <w:noProof/>
              </w:rPr>
              <w:t>4.4</w:t>
            </w:r>
            <w:r>
              <w:rPr>
                <w:rFonts w:asciiTheme="minorHAnsi" w:eastAsiaTheme="minorEastAsia" w:hAnsiTheme="minorHAnsi"/>
                <w:noProof/>
                <w:sz w:val="22"/>
                <w:szCs w:val="22"/>
              </w:rPr>
              <w:tab/>
            </w:r>
            <w:r w:rsidRPr="00551E4C">
              <w:rPr>
                <w:rStyle w:val="Hyperlink"/>
                <w:noProof/>
              </w:rPr>
              <w:t>Parent Corporation and/or Subsidiaries</w:t>
            </w:r>
            <w:r>
              <w:rPr>
                <w:noProof/>
                <w:webHidden/>
              </w:rPr>
              <w:tab/>
            </w:r>
            <w:r>
              <w:rPr>
                <w:noProof/>
                <w:webHidden/>
              </w:rPr>
              <w:fldChar w:fldCharType="begin"/>
            </w:r>
            <w:r>
              <w:rPr>
                <w:noProof/>
                <w:webHidden/>
              </w:rPr>
              <w:instrText xml:space="preserve"> PAGEREF _Toc55560529 \h </w:instrText>
            </w:r>
            <w:r>
              <w:rPr>
                <w:noProof/>
                <w:webHidden/>
              </w:rPr>
            </w:r>
            <w:r>
              <w:rPr>
                <w:noProof/>
                <w:webHidden/>
              </w:rPr>
              <w:fldChar w:fldCharType="separate"/>
            </w:r>
            <w:r>
              <w:rPr>
                <w:noProof/>
                <w:webHidden/>
              </w:rPr>
              <w:t>10</w:t>
            </w:r>
            <w:r>
              <w:rPr>
                <w:noProof/>
                <w:webHidden/>
              </w:rPr>
              <w:fldChar w:fldCharType="end"/>
            </w:r>
          </w:hyperlink>
        </w:p>
        <w:p w14:paraId="3AC7CF7E" w14:textId="51F66483" w:rsidR="00DF64A8" w:rsidRDefault="00DF64A8">
          <w:pPr>
            <w:pStyle w:val="TOC2"/>
            <w:rPr>
              <w:rFonts w:asciiTheme="minorHAnsi" w:eastAsiaTheme="minorEastAsia" w:hAnsiTheme="minorHAnsi"/>
              <w:noProof/>
              <w:sz w:val="22"/>
              <w:szCs w:val="22"/>
            </w:rPr>
          </w:pPr>
          <w:hyperlink w:anchor="_Toc55560530" w:history="1">
            <w:r w:rsidRPr="00551E4C">
              <w:rPr>
                <w:rStyle w:val="Hyperlink"/>
                <w:noProof/>
              </w:rPr>
              <w:t>4.5</w:t>
            </w:r>
            <w:r>
              <w:rPr>
                <w:rFonts w:asciiTheme="minorHAnsi" w:eastAsiaTheme="minorEastAsia" w:hAnsiTheme="minorHAnsi"/>
                <w:noProof/>
                <w:sz w:val="22"/>
                <w:szCs w:val="22"/>
              </w:rPr>
              <w:tab/>
            </w:r>
            <w:r w:rsidRPr="00551E4C">
              <w:rPr>
                <w:rStyle w:val="Hyperlink"/>
                <w:noProof/>
              </w:rPr>
              <w:t>Summary of Expertise</w:t>
            </w:r>
            <w:r>
              <w:rPr>
                <w:noProof/>
                <w:webHidden/>
              </w:rPr>
              <w:tab/>
            </w:r>
            <w:r>
              <w:rPr>
                <w:noProof/>
                <w:webHidden/>
              </w:rPr>
              <w:fldChar w:fldCharType="begin"/>
            </w:r>
            <w:r>
              <w:rPr>
                <w:noProof/>
                <w:webHidden/>
              </w:rPr>
              <w:instrText xml:space="preserve"> PAGEREF _Toc55560530 \h </w:instrText>
            </w:r>
            <w:r>
              <w:rPr>
                <w:noProof/>
                <w:webHidden/>
              </w:rPr>
            </w:r>
            <w:r>
              <w:rPr>
                <w:noProof/>
                <w:webHidden/>
              </w:rPr>
              <w:fldChar w:fldCharType="separate"/>
            </w:r>
            <w:r>
              <w:rPr>
                <w:noProof/>
                <w:webHidden/>
              </w:rPr>
              <w:t>10</w:t>
            </w:r>
            <w:r>
              <w:rPr>
                <w:noProof/>
                <w:webHidden/>
              </w:rPr>
              <w:fldChar w:fldCharType="end"/>
            </w:r>
          </w:hyperlink>
        </w:p>
        <w:p w14:paraId="1E6FDCEF" w14:textId="6995731A" w:rsidR="00DF64A8" w:rsidRDefault="00DF64A8">
          <w:pPr>
            <w:pStyle w:val="TOC2"/>
            <w:rPr>
              <w:rFonts w:asciiTheme="minorHAnsi" w:eastAsiaTheme="minorEastAsia" w:hAnsiTheme="minorHAnsi"/>
              <w:noProof/>
              <w:sz w:val="22"/>
              <w:szCs w:val="22"/>
            </w:rPr>
          </w:pPr>
          <w:hyperlink w:anchor="_Toc55560531" w:history="1">
            <w:r w:rsidRPr="00551E4C">
              <w:rPr>
                <w:rStyle w:val="Hyperlink"/>
                <w:noProof/>
              </w:rPr>
              <w:t>4.6</w:t>
            </w:r>
            <w:r>
              <w:rPr>
                <w:rFonts w:asciiTheme="minorHAnsi" w:eastAsiaTheme="minorEastAsia" w:hAnsiTheme="minorHAnsi"/>
                <w:noProof/>
                <w:sz w:val="22"/>
                <w:szCs w:val="22"/>
              </w:rPr>
              <w:tab/>
            </w:r>
            <w:r w:rsidRPr="00551E4C">
              <w:rPr>
                <w:rStyle w:val="Hyperlink"/>
                <w:noProof/>
              </w:rPr>
              <w:t>Standards Certifications</w:t>
            </w:r>
            <w:r>
              <w:rPr>
                <w:noProof/>
                <w:webHidden/>
              </w:rPr>
              <w:tab/>
            </w:r>
            <w:r>
              <w:rPr>
                <w:noProof/>
                <w:webHidden/>
              </w:rPr>
              <w:fldChar w:fldCharType="begin"/>
            </w:r>
            <w:r>
              <w:rPr>
                <w:noProof/>
                <w:webHidden/>
              </w:rPr>
              <w:instrText xml:space="preserve"> PAGEREF _Toc55560531 \h </w:instrText>
            </w:r>
            <w:r>
              <w:rPr>
                <w:noProof/>
                <w:webHidden/>
              </w:rPr>
            </w:r>
            <w:r>
              <w:rPr>
                <w:noProof/>
                <w:webHidden/>
              </w:rPr>
              <w:fldChar w:fldCharType="separate"/>
            </w:r>
            <w:r>
              <w:rPr>
                <w:noProof/>
                <w:webHidden/>
              </w:rPr>
              <w:t>10</w:t>
            </w:r>
            <w:r>
              <w:rPr>
                <w:noProof/>
                <w:webHidden/>
              </w:rPr>
              <w:fldChar w:fldCharType="end"/>
            </w:r>
          </w:hyperlink>
        </w:p>
        <w:p w14:paraId="447B6D3A" w14:textId="0F9341A0" w:rsidR="00DF64A8" w:rsidRDefault="00DF64A8">
          <w:pPr>
            <w:pStyle w:val="TOC2"/>
            <w:rPr>
              <w:rFonts w:asciiTheme="minorHAnsi" w:eastAsiaTheme="minorEastAsia" w:hAnsiTheme="minorHAnsi"/>
              <w:noProof/>
              <w:sz w:val="22"/>
              <w:szCs w:val="22"/>
            </w:rPr>
          </w:pPr>
          <w:hyperlink w:anchor="_Toc55560532" w:history="1">
            <w:r w:rsidRPr="00551E4C">
              <w:rPr>
                <w:rStyle w:val="Hyperlink"/>
                <w:noProof/>
              </w:rPr>
              <w:t>4.7</w:t>
            </w:r>
            <w:r>
              <w:rPr>
                <w:rFonts w:asciiTheme="minorHAnsi" w:eastAsiaTheme="minorEastAsia" w:hAnsiTheme="minorHAnsi"/>
                <w:noProof/>
                <w:sz w:val="22"/>
                <w:szCs w:val="22"/>
              </w:rPr>
              <w:tab/>
            </w:r>
            <w:r w:rsidRPr="00551E4C">
              <w:rPr>
                <w:rStyle w:val="Hyperlink"/>
                <w:noProof/>
              </w:rPr>
              <w:t>Goals and Strategic Vision</w:t>
            </w:r>
            <w:r>
              <w:rPr>
                <w:noProof/>
                <w:webHidden/>
              </w:rPr>
              <w:tab/>
            </w:r>
            <w:r>
              <w:rPr>
                <w:noProof/>
                <w:webHidden/>
              </w:rPr>
              <w:fldChar w:fldCharType="begin"/>
            </w:r>
            <w:r>
              <w:rPr>
                <w:noProof/>
                <w:webHidden/>
              </w:rPr>
              <w:instrText xml:space="preserve"> PAGEREF _Toc55560532 \h </w:instrText>
            </w:r>
            <w:r>
              <w:rPr>
                <w:noProof/>
                <w:webHidden/>
              </w:rPr>
            </w:r>
            <w:r>
              <w:rPr>
                <w:noProof/>
                <w:webHidden/>
              </w:rPr>
              <w:fldChar w:fldCharType="separate"/>
            </w:r>
            <w:r>
              <w:rPr>
                <w:noProof/>
                <w:webHidden/>
              </w:rPr>
              <w:t>11</w:t>
            </w:r>
            <w:r>
              <w:rPr>
                <w:noProof/>
                <w:webHidden/>
              </w:rPr>
              <w:fldChar w:fldCharType="end"/>
            </w:r>
          </w:hyperlink>
        </w:p>
        <w:p w14:paraId="4E1A30F2" w14:textId="4A40AE8B" w:rsidR="00DF64A8" w:rsidRDefault="00DF64A8">
          <w:pPr>
            <w:pStyle w:val="TOC2"/>
            <w:rPr>
              <w:rFonts w:asciiTheme="minorHAnsi" w:eastAsiaTheme="minorEastAsia" w:hAnsiTheme="minorHAnsi"/>
              <w:noProof/>
              <w:sz w:val="22"/>
              <w:szCs w:val="22"/>
            </w:rPr>
          </w:pPr>
          <w:hyperlink w:anchor="_Toc55560533" w:history="1">
            <w:r w:rsidRPr="00551E4C">
              <w:rPr>
                <w:rStyle w:val="Hyperlink"/>
                <w:noProof/>
              </w:rPr>
              <w:t>4.8</w:t>
            </w:r>
            <w:r>
              <w:rPr>
                <w:rFonts w:asciiTheme="minorHAnsi" w:eastAsiaTheme="minorEastAsia" w:hAnsiTheme="minorHAnsi"/>
                <w:noProof/>
                <w:sz w:val="22"/>
                <w:szCs w:val="22"/>
              </w:rPr>
              <w:tab/>
            </w:r>
            <w:r w:rsidRPr="00551E4C">
              <w:rPr>
                <w:rStyle w:val="Hyperlink"/>
                <w:noProof/>
              </w:rPr>
              <w:t>Miscellaneous</w:t>
            </w:r>
            <w:r>
              <w:rPr>
                <w:noProof/>
                <w:webHidden/>
              </w:rPr>
              <w:tab/>
            </w:r>
            <w:r>
              <w:rPr>
                <w:noProof/>
                <w:webHidden/>
              </w:rPr>
              <w:fldChar w:fldCharType="begin"/>
            </w:r>
            <w:r>
              <w:rPr>
                <w:noProof/>
                <w:webHidden/>
              </w:rPr>
              <w:instrText xml:space="preserve"> PAGEREF _Toc55560533 \h </w:instrText>
            </w:r>
            <w:r>
              <w:rPr>
                <w:noProof/>
                <w:webHidden/>
              </w:rPr>
            </w:r>
            <w:r>
              <w:rPr>
                <w:noProof/>
                <w:webHidden/>
              </w:rPr>
              <w:fldChar w:fldCharType="separate"/>
            </w:r>
            <w:r>
              <w:rPr>
                <w:noProof/>
                <w:webHidden/>
              </w:rPr>
              <w:t>11</w:t>
            </w:r>
            <w:r>
              <w:rPr>
                <w:noProof/>
                <w:webHidden/>
              </w:rPr>
              <w:fldChar w:fldCharType="end"/>
            </w:r>
          </w:hyperlink>
        </w:p>
        <w:p w14:paraId="5DD49CD0" w14:textId="0034C469" w:rsidR="00DF64A8" w:rsidRDefault="00DF64A8">
          <w:pPr>
            <w:pStyle w:val="TOC1"/>
            <w:tabs>
              <w:tab w:val="left" w:pos="480"/>
              <w:tab w:val="right" w:leader="dot" w:pos="9350"/>
            </w:tabs>
            <w:rPr>
              <w:rFonts w:asciiTheme="minorHAnsi" w:eastAsiaTheme="minorEastAsia" w:hAnsiTheme="minorHAnsi"/>
              <w:noProof/>
              <w:sz w:val="22"/>
              <w:szCs w:val="22"/>
            </w:rPr>
          </w:pPr>
          <w:hyperlink w:anchor="_Toc55560534" w:history="1">
            <w:r w:rsidRPr="00551E4C">
              <w:rPr>
                <w:rStyle w:val="Hyperlink"/>
                <w:noProof/>
              </w:rPr>
              <w:t>5</w:t>
            </w:r>
            <w:r>
              <w:rPr>
                <w:rFonts w:asciiTheme="minorHAnsi" w:eastAsiaTheme="minorEastAsia" w:hAnsiTheme="minorHAnsi"/>
                <w:noProof/>
                <w:sz w:val="22"/>
                <w:szCs w:val="22"/>
              </w:rPr>
              <w:tab/>
            </w:r>
            <w:r w:rsidRPr="00551E4C">
              <w:rPr>
                <w:rStyle w:val="Hyperlink"/>
                <w:noProof/>
              </w:rPr>
              <w:t>Company/Organization Response to RFI (</w:t>
            </w:r>
            <w:r w:rsidRPr="00551E4C">
              <w:rPr>
                <w:rStyle w:val="Hyperlink"/>
                <w:i/>
                <w:noProof/>
              </w:rPr>
              <w:t>to be completed by RFI respondent)</w:t>
            </w:r>
            <w:r>
              <w:rPr>
                <w:noProof/>
                <w:webHidden/>
              </w:rPr>
              <w:tab/>
            </w:r>
            <w:r>
              <w:rPr>
                <w:noProof/>
                <w:webHidden/>
              </w:rPr>
              <w:fldChar w:fldCharType="begin"/>
            </w:r>
            <w:r>
              <w:rPr>
                <w:noProof/>
                <w:webHidden/>
              </w:rPr>
              <w:instrText xml:space="preserve"> PAGEREF _Toc55560534 \h </w:instrText>
            </w:r>
            <w:r>
              <w:rPr>
                <w:noProof/>
                <w:webHidden/>
              </w:rPr>
            </w:r>
            <w:r>
              <w:rPr>
                <w:noProof/>
                <w:webHidden/>
              </w:rPr>
              <w:fldChar w:fldCharType="separate"/>
            </w:r>
            <w:r>
              <w:rPr>
                <w:noProof/>
                <w:webHidden/>
              </w:rPr>
              <w:t>12</w:t>
            </w:r>
            <w:r>
              <w:rPr>
                <w:noProof/>
                <w:webHidden/>
              </w:rPr>
              <w:fldChar w:fldCharType="end"/>
            </w:r>
          </w:hyperlink>
        </w:p>
        <w:p w14:paraId="4090BCCA" w14:textId="245DAD78" w:rsidR="00DF64A8" w:rsidRDefault="00DF64A8">
          <w:pPr>
            <w:pStyle w:val="TOC2"/>
            <w:rPr>
              <w:rFonts w:asciiTheme="minorHAnsi" w:eastAsiaTheme="minorEastAsia" w:hAnsiTheme="minorHAnsi"/>
              <w:noProof/>
              <w:sz w:val="22"/>
              <w:szCs w:val="22"/>
            </w:rPr>
          </w:pPr>
          <w:hyperlink w:anchor="_Toc55560535" w:history="1">
            <w:r w:rsidRPr="00551E4C">
              <w:rPr>
                <w:rStyle w:val="Hyperlink"/>
                <w:noProof/>
              </w:rPr>
              <w:t>5.1</w:t>
            </w:r>
            <w:r>
              <w:rPr>
                <w:rFonts w:asciiTheme="minorHAnsi" w:eastAsiaTheme="minorEastAsia" w:hAnsiTheme="minorHAnsi"/>
                <w:noProof/>
                <w:sz w:val="22"/>
                <w:szCs w:val="22"/>
              </w:rPr>
              <w:tab/>
            </w:r>
            <w:r w:rsidRPr="00551E4C">
              <w:rPr>
                <w:rStyle w:val="Hyperlink"/>
                <w:noProof/>
              </w:rPr>
              <w:t>RFI Response/Proposal</w:t>
            </w:r>
            <w:r>
              <w:rPr>
                <w:noProof/>
                <w:webHidden/>
              </w:rPr>
              <w:tab/>
            </w:r>
            <w:r>
              <w:rPr>
                <w:noProof/>
                <w:webHidden/>
              </w:rPr>
              <w:fldChar w:fldCharType="begin"/>
            </w:r>
            <w:r>
              <w:rPr>
                <w:noProof/>
                <w:webHidden/>
              </w:rPr>
              <w:instrText xml:space="preserve"> PAGEREF _Toc55560535 \h </w:instrText>
            </w:r>
            <w:r>
              <w:rPr>
                <w:noProof/>
                <w:webHidden/>
              </w:rPr>
            </w:r>
            <w:r>
              <w:rPr>
                <w:noProof/>
                <w:webHidden/>
              </w:rPr>
              <w:fldChar w:fldCharType="separate"/>
            </w:r>
            <w:r>
              <w:rPr>
                <w:noProof/>
                <w:webHidden/>
              </w:rPr>
              <w:t>12</w:t>
            </w:r>
            <w:r>
              <w:rPr>
                <w:noProof/>
                <w:webHidden/>
              </w:rPr>
              <w:fldChar w:fldCharType="end"/>
            </w:r>
          </w:hyperlink>
        </w:p>
        <w:p w14:paraId="0BA77A70" w14:textId="651ECD68" w:rsidR="00DF64A8" w:rsidRDefault="00DF64A8">
          <w:pPr>
            <w:pStyle w:val="TOC2"/>
            <w:rPr>
              <w:rFonts w:asciiTheme="minorHAnsi" w:eastAsiaTheme="minorEastAsia" w:hAnsiTheme="minorHAnsi"/>
              <w:noProof/>
              <w:sz w:val="22"/>
              <w:szCs w:val="22"/>
            </w:rPr>
          </w:pPr>
          <w:hyperlink w:anchor="_Toc55560536" w:history="1">
            <w:r w:rsidRPr="00551E4C">
              <w:rPr>
                <w:rStyle w:val="Hyperlink"/>
                <w:noProof/>
              </w:rPr>
              <w:t>5.2</w:t>
            </w:r>
            <w:r>
              <w:rPr>
                <w:rFonts w:asciiTheme="minorHAnsi" w:eastAsiaTheme="minorEastAsia" w:hAnsiTheme="minorHAnsi"/>
                <w:noProof/>
                <w:sz w:val="22"/>
                <w:szCs w:val="22"/>
              </w:rPr>
              <w:tab/>
            </w:r>
            <w:r w:rsidRPr="00551E4C">
              <w:rPr>
                <w:rStyle w:val="Hyperlink"/>
                <w:noProof/>
              </w:rPr>
              <w:t>Functional Requirements &amp; Specifications</w:t>
            </w:r>
            <w:r>
              <w:rPr>
                <w:noProof/>
                <w:webHidden/>
              </w:rPr>
              <w:tab/>
            </w:r>
            <w:r>
              <w:rPr>
                <w:noProof/>
                <w:webHidden/>
              </w:rPr>
              <w:fldChar w:fldCharType="begin"/>
            </w:r>
            <w:r>
              <w:rPr>
                <w:noProof/>
                <w:webHidden/>
              </w:rPr>
              <w:instrText xml:space="preserve"> PAGEREF _Toc55560536 \h </w:instrText>
            </w:r>
            <w:r>
              <w:rPr>
                <w:noProof/>
                <w:webHidden/>
              </w:rPr>
            </w:r>
            <w:r>
              <w:rPr>
                <w:noProof/>
                <w:webHidden/>
              </w:rPr>
              <w:fldChar w:fldCharType="separate"/>
            </w:r>
            <w:r>
              <w:rPr>
                <w:noProof/>
                <w:webHidden/>
              </w:rPr>
              <w:t>12</w:t>
            </w:r>
            <w:r>
              <w:rPr>
                <w:noProof/>
                <w:webHidden/>
              </w:rPr>
              <w:fldChar w:fldCharType="end"/>
            </w:r>
          </w:hyperlink>
        </w:p>
        <w:p w14:paraId="3310C120" w14:textId="135AC88F" w:rsidR="00DF64A8" w:rsidRDefault="00DF64A8">
          <w:pPr>
            <w:pStyle w:val="TOC2"/>
            <w:rPr>
              <w:rFonts w:asciiTheme="minorHAnsi" w:eastAsiaTheme="minorEastAsia" w:hAnsiTheme="minorHAnsi"/>
              <w:noProof/>
              <w:sz w:val="22"/>
              <w:szCs w:val="22"/>
            </w:rPr>
          </w:pPr>
          <w:hyperlink w:anchor="_Toc55560537" w:history="1">
            <w:r w:rsidRPr="00551E4C">
              <w:rPr>
                <w:rStyle w:val="Hyperlink"/>
                <w:noProof/>
              </w:rPr>
              <w:t>5.3</w:t>
            </w:r>
            <w:r>
              <w:rPr>
                <w:rFonts w:asciiTheme="minorHAnsi" w:eastAsiaTheme="minorEastAsia" w:hAnsiTheme="minorHAnsi"/>
                <w:noProof/>
                <w:sz w:val="22"/>
                <w:szCs w:val="22"/>
              </w:rPr>
              <w:tab/>
            </w:r>
            <w:r w:rsidRPr="00551E4C">
              <w:rPr>
                <w:rStyle w:val="Hyperlink"/>
                <w:noProof/>
              </w:rPr>
              <w:t>Estimated Timeline</w:t>
            </w:r>
            <w:r>
              <w:rPr>
                <w:noProof/>
                <w:webHidden/>
              </w:rPr>
              <w:tab/>
            </w:r>
            <w:r>
              <w:rPr>
                <w:noProof/>
                <w:webHidden/>
              </w:rPr>
              <w:fldChar w:fldCharType="begin"/>
            </w:r>
            <w:r>
              <w:rPr>
                <w:noProof/>
                <w:webHidden/>
              </w:rPr>
              <w:instrText xml:space="preserve"> PAGEREF _Toc55560537 \h </w:instrText>
            </w:r>
            <w:r>
              <w:rPr>
                <w:noProof/>
                <w:webHidden/>
              </w:rPr>
            </w:r>
            <w:r>
              <w:rPr>
                <w:noProof/>
                <w:webHidden/>
              </w:rPr>
              <w:fldChar w:fldCharType="separate"/>
            </w:r>
            <w:r>
              <w:rPr>
                <w:noProof/>
                <w:webHidden/>
              </w:rPr>
              <w:t>13</w:t>
            </w:r>
            <w:r>
              <w:rPr>
                <w:noProof/>
                <w:webHidden/>
              </w:rPr>
              <w:fldChar w:fldCharType="end"/>
            </w:r>
          </w:hyperlink>
        </w:p>
        <w:p w14:paraId="24CDC96F" w14:textId="38482B5B" w:rsidR="00DF64A8" w:rsidRDefault="00DF64A8">
          <w:pPr>
            <w:pStyle w:val="TOC2"/>
            <w:rPr>
              <w:rFonts w:asciiTheme="minorHAnsi" w:eastAsiaTheme="minorEastAsia" w:hAnsiTheme="minorHAnsi"/>
              <w:noProof/>
              <w:sz w:val="22"/>
              <w:szCs w:val="22"/>
            </w:rPr>
          </w:pPr>
          <w:hyperlink w:anchor="_Toc55560538" w:history="1">
            <w:r w:rsidRPr="00551E4C">
              <w:rPr>
                <w:rStyle w:val="Hyperlink"/>
                <w:noProof/>
              </w:rPr>
              <w:t>5.4</w:t>
            </w:r>
            <w:r>
              <w:rPr>
                <w:rFonts w:asciiTheme="minorHAnsi" w:eastAsiaTheme="minorEastAsia" w:hAnsiTheme="minorHAnsi"/>
                <w:noProof/>
                <w:sz w:val="22"/>
                <w:szCs w:val="22"/>
              </w:rPr>
              <w:tab/>
            </w:r>
            <w:r w:rsidRPr="00551E4C">
              <w:rPr>
                <w:rStyle w:val="Hyperlink"/>
                <w:noProof/>
              </w:rPr>
              <w:t>Estimated Project Cost</w:t>
            </w:r>
            <w:r>
              <w:rPr>
                <w:noProof/>
                <w:webHidden/>
              </w:rPr>
              <w:tab/>
            </w:r>
            <w:r>
              <w:rPr>
                <w:noProof/>
                <w:webHidden/>
              </w:rPr>
              <w:fldChar w:fldCharType="begin"/>
            </w:r>
            <w:r>
              <w:rPr>
                <w:noProof/>
                <w:webHidden/>
              </w:rPr>
              <w:instrText xml:space="preserve"> PAGEREF _Toc55560538 \h </w:instrText>
            </w:r>
            <w:r>
              <w:rPr>
                <w:noProof/>
                <w:webHidden/>
              </w:rPr>
            </w:r>
            <w:r>
              <w:rPr>
                <w:noProof/>
                <w:webHidden/>
              </w:rPr>
              <w:fldChar w:fldCharType="separate"/>
            </w:r>
            <w:r>
              <w:rPr>
                <w:noProof/>
                <w:webHidden/>
              </w:rPr>
              <w:t>13</w:t>
            </w:r>
            <w:r>
              <w:rPr>
                <w:noProof/>
                <w:webHidden/>
              </w:rPr>
              <w:fldChar w:fldCharType="end"/>
            </w:r>
          </w:hyperlink>
        </w:p>
        <w:p w14:paraId="05B574E1" w14:textId="2BB44AB7" w:rsidR="00DF64A8" w:rsidRDefault="00DF64A8">
          <w:pPr>
            <w:pStyle w:val="TOC2"/>
            <w:rPr>
              <w:rFonts w:asciiTheme="minorHAnsi" w:eastAsiaTheme="minorEastAsia" w:hAnsiTheme="minorHAnsi"/>
              <w:noProof/>
              <w:sz w:val="22"/>
              <w:szCs w:val="22"/>
            </w:rPr>
          </w:pPr>
          <w:hyperlink w:anchor="_Toc55560539" w:history="1">
            <w:r w:rsidRPr="00551E4C">
              <w:rPr>
                <w:rStyle w:val="Hyperlink"/>
                <w:noProof/>
              </w:rPr>
              <w:t>5.5</w:t>
            </w:r>
            <w:r>
              <w:rPr>
                <w:rFonts w:asciiTheme="minorHAnsi" w:eastAsiaTheme="minorEastAsia" w:hAnsiTheme="minorHAnsi"/>
                <w:noProof/>
                <w:sz w:val="22"/>
                <w:szCs w:val="22"/>
              </w:rPr>
              <w:tab/>
            </w:r>
            <w:r w:rsidRPr="00551E4C">
              <w:rPr>
                <w:rStyle w:val="Hyperlink"/>
                <w:noProof/>
              </w:rPr>
              <w:t>Commercialization and Support</w:t>
            </w:r>
            <w:r>
              <w:rPr>
                <w:noProof/>
                <w:webHidden/>
              </w:rPr>
              <w:tab/>
            </w:r>
            <w:r>
              <w:rPr>
                <w:noProof/>
                <w:webHidden/>
              </w:rPr>
              <w:fldChar w:fldCharType="begin"/>
            </w:r>
            <w:r>
              <w:rPr>
                <w:noProof/>
                <w:webHidden/>
              </w:rPr>
              <w:instrText xml:space="preserve"> PAGEREF _Toc55560539 \h </w:instrText>
            </w:r>
            <w:r>
              <w:rPr>
                <w:noProof/>
                <w:webHidden/>
              </w:rPr>
            </w:r>
            <w:r>
              <w:rPr>
                <w:noProof/>
                <w:webHidden/>
              </w:rPr>
              <w:fldChar w:fldCharType="separate"/>
            </w:r>
            <w:r>
              <w:rPr>
                <w:noProof/>
                <w:webHidden/>
              </w:rPr>
              <w:t>14</w:t>
            </w:r>
            <w:r>
              <w:rPr>
                <w:noProof/>
                <w:webHidden/>
              </w:rPr>
              <w:fldChar w:fldCharType="end"/>
            </w:r>
          </w:hyperlink>
        </w:p>
        <w:p w14:paraId="695E864F" w14:textId="10E47594" w:rsidR="00E8659C" w:rsidRDefault="004554C2" w:rsidP="00220B57">
          <w:pPr>
            <w:rPr>
              <w:noProof/>
            </w:rPr>
          </w:pPr>
          <w:r w:rsidRPr="0017424B">
            <w:rPr>
              <w:b/>
              <w:bCs/>
              <w:noProof/>
            </w:rPr>
            <w:fldChar w:fldCharType="end"/>
          </w:r>
        </w:p>
      </w:sdtContent>
    </w:sdt>
    <w:p w14:paraId="6A53765D" w14:textId="77777777" w:rsidR="00220B57" w:rsidRDefault="00220B57">
      <w:pPr>
        <w:rPr>
          <w:rFonts w:eastAsiaTheme="majorEastAsia" w:cstheme="majorBidi"/>
          <w:b/>
          <w:bCs/>
          <w:color w:val="365F91" w:themeColor="accent1" w:themeShade="BF"/>
          <w:sz w:val="28"/>
          <w:szCs w:val="28"/>
        </w:rPr>
      </w:pPr>
      <w:r>
        <w:br w:type="page"/>
      </w:r>
    </w:p>
    <w:p w14:paraId="1EF0BCAE" w14:textId="77777777" w:rsidR="004554C2" w:rsidRPr="0030651A" w:rsidRDefault="003F73F1" w:rsidP="00703D3A">
      <w:pPr>
        <w:pStyle w:val="Heading1"/>
        <w:spacing w:before="120" w:after="120"/>
      </w:pPr>
      <w:bookmarkStart w:id="0" w:name="_Toc55560511"/>
      <w:r w:rsidRPr="001A2959">
        <w:lastRenderedPageBreak/>
        <w:t>Introduction</w:t>
      </w:r>
      <w:bookmarkEnd w:id="0"/>
    </w:p>
    <w:p w14:paraId="14833276" w14:textId="77777777" w:rsidR="007F54BE" w:rsidRPr="0030651A" w:rsidRDefault="007F54BE" w:rsidP="00703D3A">
      <w:pPr>
        <w:pStyle w:val="Heading2"/>
        <w:spacing w:before="120"/>
      </w:pPr>
      <w:bookmarkStart w:id="1" w:name="_Toc55560512"/>
      <w:r w:rsidRPr="0030651A">
        <w:t xml:space="preserve">About </w:t>
      </w:r>
      <w:r w:rsidRPr="00863A8B">
        <w:t>Enabling</w:t>
      </w:r>
      <w:r w:rsidRPr="0030651A">
        <w:t xml:space="preserve"> Technologies Consortium</w:t>
      </w:r>
      <w:r w:rsidR="00167982" w:rsidRPr="0030651A">
        <w:t>™</w:t>
      </w:r>
      <w:r w:rsidRPr="0030651A">
        <w:t xml:space="preserve"> (</w:t>
      </w:r>
      <w:proofErr w:type="spellStart"/>
      <w:r w:rsidRPr="0030651A">
        <w:t>ETC</w:t>
      </w:r>
      <w:proofErr w:type="spellEnd"/>
      <w:r w:rsidRPr="0030651A">
        <w:t>)</w:t>
      </w:r>
      <w:bookmarkEnd w:id="1"/>
      <w:r w:rsidR="00324355" w:rsidRPr="0030651A">
        <w:t xml:space="preserve">  </w:t>
      </w:r>
    </w:p>
    <w:p w14:paraId="083384C7" w14:textId="77777777" w:rsidR="007F54BE" w:rsidRDefault="00A62917" w:rsidP="00EF6AA7">
      <w:pPr>
        <w:jc w:val="both"/>
      </w:pPr>
      <w:r w:rsidRPr="00A62917">
        <w:t xml:space="preserve">The </w:t>
      </w:r>
      <w:r>
        <w:t>Enabling Technologies</w:t>
      </w:r>
      <w:r w:rsidRPr="00A62917">
        <w:t xml:space="preserve"> Consortium</w:t>
      </w:r>
      <w:r w:rsidR="00167982">
        <w:t>™</w:t>
      </w:r>
      <w:r w:rsidRPr="00A62917">
        <w:t xml:space="preserve"> </w:t>
      </w:r>
      <w:r>
        <w:t>(</w:t>
      </w:r>
      <w:proofErr w:type="spellStart"/>
      <w:r>
        <w:t>ETC</w:t>
      </w:r>
      <w:proofErr w:type="spellEnd"/>
      <w:r>
        <w:t xml:space="preserve">) is comprised of pharmaceutical and biotechnology </w:t>
      </w:r>
      <w:r w:rsidR="0019669C">
        <w:t xml:space="preserve">companies </w:t>
      </w:r>
      <w:r w:rsidRPr="00A62917">
        <w:t>collaboratin</w:t>
      </w:r>
      <w:r w:rsidR="0019669C">
        <w:t>g</w:t>
      </w:r>
      <w:r w:rsidRPr="00A62917">
        <w:t xml:space="preserve"> on issues related to pharmaceutical chemistry, manufacturing, and control with the goal of identifying, evaluating, developing, and improving scientific tools and techniques that support the efficient development, and manufacturing of pharmaceuticals</w:t>
      </w:r>
      <w:r w:rsidR="0019669C">
        <w:t>.</w:t>
      </w:r>
      <w:r w:rsidR="008C5A21">
        <w:t xml:space="preserve"> The purpose of this consortium is to identify pro-actively</w:t>
      </w:r>
      <w:r w:rsidR="008C5A21" w:rsidRPr="008C5A21">
        <w:t xml:space="preserve"> high-value opportunities to deliver innovative technologies where the business case is compelling and collaboration with the broader external community is required</w:t>
      </w:r>
      <w:r w:rsidR="008C5A21">
        <w:t>.</w:t>
      </w:r>
    </w:p>
    <w:p w14:paraId="3B798AB4" w14:textId="482E10BC" w:rsidR="007F54BE" w:rsidRPr="005B2898" w:rsidRDefault="007F54BE" w:rsidP="00612F49">
      <w:pPr>
        <w:pStyle w:val="Heading2"/>
      </w:pPr>
      <w:bookmarkStart w:id="2" w:name="_Toc55560513"/>
      <w:r w:rsidRPr="005B2898">
        <w:t xml:space="preserve">Request </w:t>
      </w:r>
      <w:r w:rsidR="00F401F8" w:rsidRPr="005B2898">
        <w:t>for</w:t>
      </w:r>
      <w:r w:rsidRPr="005B2898">
        <w:t xml:space="preserve"> </w:t>
      </w:r>
      <w:r w:rsidR="00265547">
        <w:t>Information</w:t>
      </w:r>
      <w:bookmarkEnd w:id="2"/>
    </w:p>
    <w:p w14:paraId="40CAEF03" w14:textId="0BB47A7E" w:rsidR="0088317A" w:rsidRDefault="00313FF7" w:rsidP="00EF6AA7">
      <w:pPr>
        <w:jc w:val="both"/>
      </w:pPr>
      <w:r>
        <w:t>Publication of this</w:t>
      </w:r>
      <w:r w:rsidR="0017424B">
        <w:t xml:space="preserve"> Request for </w:t>
      </w:r>
      <w:r w:rsidR="007336EC">
        <w:t>Information</w:t>
      </w:r>
      <w:r>
        <w:t xml:space="preserve"> (</w:t>
      </w:r>
      <w:r w:rsidR="00D94EC0">
        <w:t>RF</w:t>
      </w:r>
      <w:r w:rsidR="007336EC">
        <w:t>I</w:t>
      </w:r>
      <w:r>
        <w:t>)</w:t>
      </w:r>
      <w:r w:rsidR="0017424B">
        <w:t xml:space="preserve"> is </w:t>
      </w:r>
      <w:r w:rsidR="00D94EC0">
        <w:t>intended to</w:t>
      </w:r>
      <w:r>
        <w:t xml:space="preserve"> solicit interest in </w:t>
      </w:r>
      <w:r w:rsidR="00450A1F">
        <w:t>collaborating</w:t>
      </w:r>
      <w:r w:rsidR="00CA78B9">
        <w:t xml:space="preserve"> on</w:t>
      </w:r>
      <w:r w:rsidR="00C20EAA">
        <w:t xml:space="preserve"> </w:t>
      </w:r>
      <w:r w:rsidR="00C57B40">
        <w:t xml:space="preserve">the </w:t>
      </w:r>
      <w:r w:rsidR="00C57B40" w:rsidRPr="00C57B40">
        <w:t xml:space="preserve">development of </w:t>
      </w:r>
      <w:r w:rsidR="00A0062F">
        <w:t>a</w:t>
      </w:r>
      <w:r w:rsidR="00B13E24">
        <w:t xml:space="preserve"> </w:t>
      </w:r>
      <w:r w:rsidR="00F337F7">
        <w:t>l</w:t>
      </w:r>
      <w:r w:rsidR="00B13E24">
        <w:t xml:space="preserve">iquid </w:t>
      </w:r>
      <w:r w:rsidR="00F337F7">
        <w:t>c</w:t>
      </w:r>
      <w:r w:rsidR="00B13E24">
        <w:t xml:space="preserve">hromatographic detector which is quantitative for all </w:t>
      </w:r>
      <w:proofErr w:type="spellStart"/>
      <w:r w:rsidR="00B13E24">
        <w:t>analyte</w:t>
      </w:r>
      <w:proofErr w:type="spellEnd"/>
      <w:r w:rsidR="00B13E24">
        <w:t xml:space="preserve"> classes</w:t>
      </w:r>
      <w:r w:rsidR="00962B1F" w:rsidRPr="00C20EAA">
        <w:t xml:space="preserve">.  </w:t>
      </w:r>
      <w:r w:rsidR="00265547">
        <w:t>A t</w:t>
      </w:r>
      <w:r w:rsidR="004C50F7">
        <w:t>hird part</w:t>
      </w:r>
      <w:r w:rsidR="00265547">
        <w:t>y that</w:t>
      </w:r>
      <w:r w:rsidR="004C50F7">
        <w:t xml:space="preserve"> respond</w:t>
      </w:r>
      <w:r w:rsidR="00265547">
        <w:t>s</w:t>
      </w:r>
      <w:r w:rsidR="004C50F7">
        <w:t xml:space="preserve"> to this RFI may be invited to meet with </w:t>
      </w:r>
      <w:proofErr w:type="spellStart"/>
      <w:r w:rsidR="004C50F7">
        <w:t>ETC</w:t>
      </w:r>
      <w:proofErr w:type="spellEnd"/>
      <w:r w:rsidR="004C50F7">
        <w:t xml:space="preserve"> members to learn more about their response</w:t>
      </w:r>
      <w:r w:rsidR="00D86C6F">
        <w:t>.</w:t>
      </w:r>
      <w:r w:rsidR="004C50F7">
        <w:t xml:space="preserve"> </w:t>
      </w:r>
      <w:r w:rsidR="00D86C6F">
        <w:t xml:space="preserve"> It is anticipated that t</w:t>
      </w:r>
      <w:r w:rsidR="00CA78B9" w:rsidRPr="00C20EAA">
        <w:t>he</w:t>
      </w:r>
      <w:r w:rsidR="0017424B" w:rsidRPr="00C20EAA">
        <w:t xml:space="preserve"> information </w:t>
      </w:r>
      <w:r w:rsidR="00CA78B9" w:rsidRPr="00C20EAA">
        <w:t xml:space="preserve">collected </w:t>
      </w:r>
      <w:r w:rsidR="001C57D4">
        <w:t xml:space="preserve">during the </w:t>
      </w:r>
      <w:r w:rsidR="00D94EC0">
        <w:t>RF</w:t>
      </w:r>
      <w:r w:rsidR="00B13E24">
        <w:t>I</w:t>
      </w:r>
      <w:r w:rsidR="00073F57">
        <w:t xml:space="preserve"> </w:t>
      </w:r>
      <w:r w:rsidR="00263EF6">
        <w:t xml:space="preserve">will lead to </w:t>
      </w:r>
      <w:r w:rsidR="007221F5">
        <w:t xml:space="preserve">the </w:t>
      </w:r>
      <w:r w:rsidR="00263EF6">
        <w:t xml:space="preserve">development of an </w:t>
      </w:r>
      <w:r w:rsidR="00803589">
        <w:t>RFP</w:t>
      </w:r>
      <w:r w:rsidR="00263EF6">
        <w:t xml:space="preserve"> (Request for Proposals)</w:t>
      </w:r>
      <w:r w:rsidR="001C57D4">
        <w:t xml:space="preserve"> </w:t>
      </w:r>
      <w:r w:rsidR="00CA78B9" w:rsidRPr="00C20EAA">
        <w:t xml:space="preserve">with subsequent </w:t>
      </w:r>
      <w:r w:rsidR="0088317A" w:rsidRPr="00C20EAA">
        <w:t xml:space="preserve">interviews </w:t>
      </w:r>
      <w:r w:rsidR="000F33CD">
        <w:t xml:space="preserve">which </w:t>
      </w:r>
      <w:r w:rsidR="0088317A" w:rsidRPr="00C20EAA">
        <w:t>will be used for evaluation purposes</w:t>
      </w:r>
      <w:r w:rsidR="00EF63A8" w:rsidRPr="00C20EAA">
        <w:t>,</w:t>
      </w:r>
      <w:r w:rsidR="0088317A" w:rsidRPr="00C20EAA">
        <w:t xml:space="preserve"> </w:t>
      </w:r>
      <w:r w:rsidR="00D94EC0">
        <w:t>refinement of project plans</w:t>
      </w:r>
      <w:r w:rsidR="00EF63A8" w:rsidRPr="00C20EAA">
        <w:t xml:space="preserve">, and selection of respondent(s) </w:t>
      </w:r>
      <w:r w:rsidR="00D94EC0">
        <w:t>for collaboration</w:t>
      </w:r>
      <w:r w:rsidR="0088317A" w:rsidRPr="00C20EAA">
        <w:t>.</w:t>
      </w:r>
      <w:r w:rsidR="00003055">
        <w:t xml:space="preserve">  The goal of this collaborati</w:t>
      </w:r>
      <w:r w:rsidR="007E74AD">
        <w:t xml:space="preserve">ve project is the creation of a </w:t>
      </w:r>
      <w:r w:rsidR="00450A1F">
        <w:t>prototype</w:t>
      </w:r>
      <w:r w:rsidR="00003055">
        <w:t xml:space="preserve"> with the hope it will become a commercial product in the future.</w:t>
      </w:r>
    </w:p>
    <w:p w14:paraId="444014D7" w14:textId="77777777" w:rsidR="008444A3" w:rsidRPr="005B2898" w:rsidRDefault="008444A3" w:rsidP="00612F49">
      <w:pPr>
        <w:pStyle w:val="Heading2"/>
      </w:pPr>
      <w:bookmarkStart w:id="3" w:name="_Toc449359838"/>
      <w:bookmarkStart w:id="4" w:name="_Toc55560514"/>
      <w:r w:rsidRPr="005B2898">
        <w:t>Disclaimer</w:t>
      </w:r>
      <w:bookmarkEnd w:id="3"/>
      <w:bookmarkEnd w:id="4"/>
    </w:p>
    <w:p w14:paraId="696C5245" w14:textId="118E4898" w:rsidR="008444A3" w:rsidRDefault="008444A3" w:rsidP="0030651A">
      <w:pPr>
        <w:jc w:val="both"/>
      </w:pPr>
      <w:r>
        <w:t xml:space="preserve">The contents and information provided in this </w:t>
      </w:r>
      <w:r w:rsidR="00D94EC0">
        <w:t>RF</w:t>
      </w:r>
      <w:r w:rsidR="00F337F7">
        <w:t>I</w:t>
      </w:r>
      <w:r>
        <w:t xml:space="preserve"> are meant to provide general information to parties interested in </w:t>
      </w:r>
      <w:r w:rsidR="00C57B40" w:rsidRPr="00C57B40">
        <w:t xml:space="preserve">development </w:t>
      </w:r>
      <w:r w:rsidR="00AB4DBA" w:rsidRPr="00C57B40">
        <w:t xml:space="preserve">of </w:t>
      </w:r>
      <w:r w:rsidR="00AB4DBA" w:rsidRPr="00450A1F">
        <w:t>a</w:t>
      </w:r>
      <w:r w:rsidR="00F337F7">
        <w:t xml:space="preserve"> universally quantitative liquid chromatographic detector</w:t>
      </w:r>
      <w:r>
        <w:t xml:space="preserve">.  </w:t>
      </w:r>
      <w:r w:rsidR="00265547">
        <w:t xml:space="preserve">In the event </w:t>
      </w:r>
      <w:proofErr w:type="spellStart"/>
      <w:r w:rsidR="00265547">
        <w:t>ETC</w:t>
      </w:r>
      <w:proofErr w:type="spellEnd"/>
      <w:r w:rsidR="00265547">
        <w:t xml:space="preserve"> decides to collaborate with a third party on this project, the third party </w:t>
      </w:r>
      <w:r>
        <w:t xml:space="preserve">will be required to execute an Agreement </w:t>
      </w:r>
      <w:r w:rsidR="00265547">
        <w:t xml:space="preserve">with </w:t>
      </w:r>
      <w:proofErr w:type="spellStart"/>
      <w:r w:rsidR="00265547">
        <w:t>ETC</w:t>
      </w:r>
      <w:proofErr w:type="spellEnd"/>
      <w:r w:rsidR="00265547">
        <w:t xml:space="preserve"> </w:t>
      </w:r>
      <w:r>
        <w:t xml:space="preserve">that will govern the terms of the project.  When responding to this </w:t>
      </w:r>
      <w:r w:rsidR="00803589">
        <w:t>RFI</w:t>
      </w:r>
      <w:r>
        <w:t>, please note the following:</w:t>
      </w:r>
    </w:p>
    <w:p w14:paraId="7B9D1CEB" w14:textId="57E7150C" w:rsidR="008444A3" w:rsidRDefault="008444A3" w:rsidP="00431E9B">
      <w:pPr>
        <w:pStyle w:val="ListParagraph"/>
        <w:numPr>
          <w:ilvl w:val="0"/>
          <w:numId w:val="2"/>
        </w:numPr>
        <w:ind w:left="720"/>
        <w:jc w:val="both"/>
      </w:pPr>
      <w:r>
        <w:t xml:space="preserve">This </w:t>
      </w:r>
      <w:r w:rsidR="00D94EC0">
        <w:t>RF</w:t>
      </w:r>
      <w:r w:rsidR="008B4AB3">
        <w:t>I</w:t>
      </w:r>
      <w:r>
        <w:t xml:space="preserve"> is not an offer or a contract</w:t>
      </w:r>
    </w:p>
    <w:p w14:paraId="556B6D3D" w14:textId="29B87191" w:rsidR="008444A3" w:rsidRDefault="00265547" w:rsidP="00431E9B">
      <w:pPr>
        <w:pStyle w:val="ListParagraph"/>
        <w:numPr>
          <w:ilvl w:val="0"/>
          <w:numId w:val="2"/>
        </w:numPr>
        <w:ind w:left="720"/>
        <w:jc w:val="both"/>
      </w:pPr>
      <w:r>
        <w:t>Responses</w:t>
      </w:r>
      <w:r w:rsidR="008444A3">
        <w:t xml:space="preserve"> submitted in response to this </w:t>
      </w:r>
      <w:r w:rsidR="00D94EC0">
        <w:t>RF</w:t>
      </w:r>
      <w:r w:rsidR="008B4AB3">
        <w:t>I</w:t>
      </w:r>
      <w:r w:rsidR="008444A3">
        <w:t xml:space="preserve"> become property of </w:t>
      </w:r>
      <w:proofErr w:type="spellStart"/>
      <w:r w:rsidR="008444A3">
        <w:t>ETC</w:t>
      </w:r>
      <w:proofErr w:type="spellEnd"/>
    </w:p>
    <w:p w14:paraId="154A9F65" w14:textId="41B0A5FB" w:rsidR="00CA7255" w:rsidRDefault="008444A3" w:rsidP="00371A76">
      <w:pPr>
        <w:pStyle w:val="ListParagraph"/>
        <w:numPr>
          <w:ilvl w:val="0"/>
          <w:numId w:val="2"/>
        </w:numPr>
        <w:ind w:left="720"/>
        <w:jc w:val="both"/>
      </w:pPr>
      <w:r>
        <w:t xml:space="preserve">Respondents will not be compensated or reimbursed for any costs incurred as part of the </w:t>
      </w:r>
      <w:r w:rsidR="00803589">
        <w:t>RFI</w:t>
      </w:r>
      <w:r>
        <w:t xml:space="preserve"> process</w:t>
      </w:r>
    </w:p>
    <w:p w14:paraId="779BE92E" w14:textId="60BDDFA6" w:rsidR="008F4887" w:rsidRDefault="008F4887" w:rsidP="002618B6">
      <w:pPr>
        <w:pStyle w:val="ListParagraph"/>
        <w:numPr>
          <w:ilvl w:val="0"/>
          <w:numId w:val="2"/>
        </w:numPr>
        <w:ind w:left="720"/>
        <w:jc w:val="both"/>
      </w:pPr>
      <w:r w:rsidRPr="008F4887">
        <w:t xml:space="preserve">If </w:t>
      </w:r>
      <w:proofErr w:type="spellStart"/>
      <w:r w:rsidRPr="008F4887">
        <w:t>ETC</w:t>
      </w:r>
      <w:proofErr w:type="spellEnd"/>
      <w:r w:rsidRPr="008F4887">
        <w:t xml:space="preserve"> receives and responds to questions from RF</w:t>
      </w:r>
      <w:r w:rsidR="008B4AB3">
        <w:t>I</w:t>
      </w:r>
      <w:r w:rsidRPr="008F4887">
        <w:t xml:space="preserve"> respondents, </w:t>
      </w:r>
      <w:proofErr w:type="spellStart"/>
      <w:r w:rsidRPr="008F4887">
        <w:t>ETC</w:t>
      </w:r>
      <w:proofErr w:type="spellEnd"/>
      <w:r w:rsidRPr="008F4887">
        <w:t xml:space="preserve"> reserves the right to anonymize the questions and make the questions and </w:t>
      </w:r>
      <w:proofErr w:type="spellStart"/>
      <w:r w:rsidRPr="008F4887">
        <w:t>ETC’s</w:t>
      </w:r>
      <w:proofErr w:type="spellEnd"/>
      <w:r w:rsidRPr="008F4887">
        <w:t xml:space="preserve"> responses available to all respondents via our website</w:t>
      </w:r>
    </w:p>
    <w:p w14:paraId="6AD19E2F" w14:textId="1EBD3015" w:rsidR="002618B6" w:rsidRPr="00A503E4" w:rsidRDefault="008F4887" w:rsidP="002618B6">
      <w:pPr>
        <w:pStyle w:val="ListParagraph"/>
        <w:numPr>
          <w:ilvl w:val="0"/>
          <w:numId w:val="2"/>
        </w:numPr>
        <w:ind w:left="720"/>
        <w:jc w:val="both"/>
      </w:pPr>
      <w:r w:rsidRPr="00A503E4">
        <w:t xml:space="preserve">Responses to </w:t>
      </w:r>
      <w:proofErr w:type="spellStart"/>
      <w:r w:rsidRPr="00A503E4">
        <w:t>RF</w:t>
      </w:r>
      <w:r w:rsidR="00803589" w:rsidRPr="00A503E4">
        <w:t>I</w:t>
      </w:r>
      <w:r w:rsidRPr="00A503E4">
        <w:t>s</w:t>
      </w:r>
      <w:proofErr w:type="spellEnd"/>
      <w:r w:rsidRPr="00A503E4">
        <w:t xml:space="preserve"> should contain only high-level discussions of product development efforts and should not contain trade secrets or confidential information. </w:t>
      </w:r>
      <w:proofErr w:type="spellStart"/>
      <w:r w:rsidRPr="00A503E4">
        <w:t>ETC</w:t>
      </w:r>
      <w:proofErr w:type="spellEnd"/>
      <w:r w:rsidRPr="00A503E4">
        <w:t xml:space="preserve"> does not make any confidentiality commitments with respect to RF</w:t>
      </w:r>
      <w:r w:rsidR="00803589" w:rsidRPr="00A503E4">
        <w:t>I</w:t>
      </w:r>
      <w:r w:rsidRPr="00A503E4">
        <w:t xml:space="preserve"> submissions but agrees not to publicly distribute </w:t>
      </w:r>
      <w:r w:rsidR="00803589" w:rsidRPr="00A503E4">
        <w:t>RFI</w:t>
      </w:r>
      <w:r w:rsidR="000010B1" w:rsidRPr="00A503E4">
        <w:t xml:space="preserve"> </w:t>
      </w:r>
      <w:r w:rsidRPr="00A503E4">
        <w:t xml:space="preserve">responses outside of </w:t>
      </w:r>
      <w:proofErr w:type="spellStart"/>
      <w:r w:rsidRPr="00A503E4">
        <w:t>ETC</w:t>
      </w:r>
      <w:proofErr w:type="spellEnd"/>
      <w:r w:rsidRPr="00A503E4">
        <w:t xml:space="preserve"> or share </w:t>
      </w:r>
      <w:r w:rsidR="00803589" w:rsidRPr="00A503E4">
        <w:t>RFI</w:t>
      </w:r>
      <w:r w:rsidRPr="00A503E4">
        <w:t xml:space="preserve"> responses with other respondents.</w:t>
      </w:r>
    </w:p>
    <w:p w14:paraId="6CFD4562" w14:textId="6A7ED168" w:rsidR="008444A3" w:rsidRDefault="008444A3" w:rsidP="00D9545C">
      <w:pPr>
        <w:pStyle w:val="ListParagraph"/>
        <w:numPr>
          <w:ilvl w:val="0"/>
          <w:numId w:val="2"/>
        </w:numPr>
        <w:ind w:left="720"/>
        <w:jc w:val="both"/>
      </w:pPr>
      <w:proofErr w:type="spellStart"/>
      <w:r>
        <w:t>ETC</w:t>
      </w:r>
      <w:proofErr w:type="spellEnd"/>
      <w:r>
        <w:t xml:space="preserve"> is not obligated to contract for any of the products and services described in this </w:t>
      </w:r>
      <w:r w:rsidR="00803589">
        <w:t>RFI</w:t>
      </w:r>
    </w:p>
    <w:p w14:paraId="4B5BAEE5" w14:textId="77777777" w:rsidR="008444A3" w:rsidRDefault="008444A3" w:rsidP="00431E9B">
      <w:pPr>
        <w:pStyle w:val="ListParagraph"/>
        <w:numPr>
          <w:ilvl w:val="0"/>
          <w:numId w:val="2"/>
        </w:numPr>
        <w:ind w:left="720"/>
        <w:jc w:val="both"/>
      </w:pPr>
      <w:proofErr w:type="spellStart"/>
      <w:r>
        <w:t>ETC</w:t>
      </w:r>
      <w:proofErr w:type="spellEnd"/>
      <w:r>
        <w:t xml:space="preserve"> reserves the right to:</w:t>
      </w:r>
    </w:p>
    <w:p w14:paraId="17516F6B" w14:textId="634D1CB1" w:rsidR="008444A3" w:rsidRDefault="008444A3" w:rsidP="00431E9B">
      <w:pPr>
        <w:pStyle w:val="ListParagraph"/>
        <w:numPr>
          <w:ilvl w:val="1"/>
          <w:numId w:val="2"/>
        </w:numPr>
        <w:ind w:left="1440"/>
        <w:jc w:val="both"/>
      </w:pPr>
      <w:r>
        <w:t xml:space="preserve">Accept or reject any or all </w:t>
      </w:r>
      <w:r w:rsidR="00D86C6F">
        <w:t>responses</w:t>
      </w:r>
    </w:p>
    <w:p w14:paraId="2A2C28C0" w14:textId="20516B2E" w:rsidR="008444A3" w:rsidRDefault="008444A3" w:rsidP="00431E9B">
      <w:pPr>
        <w:pStyle w:val="ListParagraph"/>
        <w:numPr>
          <w:ilvl w:val="1"/>
          <w:numId w:val="2"/>
        </w:numPr>
        <w:ind w:left="1440"/>
        <w:jc w:val="both"/>
      </w:pPr>
      <w:r>
        <w:t xml:space="preserve">Waive any anomalies in </w:t>
      </w:r>
      <w:r w:rsidR="00D86C6F">
        <w:t>responses</w:t>
      </w:r>
    </w:p>
    <w:p w14:paraId="7B240F29" w14:textId="77777777" w:rsidR="008444A3" w:rsidRDefault="008444A3" w:rsidP="00431E9B">
      <w:pPr>
        <w:pStyle w:val="ListParagraph"/>
        <w:numPr>
          <w:ilvl w:val="1"/>
          <w:numId w:val="2"/>
        </w:numPr>
        <w:ind w:left="1440"/>
        <w:jc w:val="both"/>
      </w:pPr>
      <w:r>
        <w:t>Negotiate with any or all bidders</w:t>
      </w:r>
    </w:p>
    <w:p w14:paraId="45704514" w14:textId="44418431" w:rsidR="0041230A" w:rsidRPr="00D9545C" w:rsidRDefault="008444A3" w:rsidP="00D9545C">
      <w:pPr>
        <w:pStyle w:val="ListParagraph"/>
        <w:numPr>
          <w:ilvl w:val="1"/>
          <w:numId w:val="2"/>
        </w:numPr>
        <w:ind w:left="1440"/>
        <w:jc w:val="both"/>
        <w:rPr>
          <w:rFonts w:eastAsia="Times New Roman" w:cs="Times New Roman"/>
          <w:b/>
          <w:bCs/>
          <w:szCs w:val="26"/>
        </w:rPr>
      </w:pPr>
      <w:r>
        <w:lastRenderedPageBreak/>
        <w:t xml:space="preserve">Modify or cancel this </w:t>
      </w:r>
      <w:r w:rsidR="00803589">
        <w:t>RFI</w:t>
      </w:r>
      <w:r>
        <w:t xml:space="preserve"> at any time</w:t>
      </w:r>
      <w:r w:rsidR="00073F57">
        <w:t xml:space="preserve"> </w:t>
      </w:r>
    </w:p>
    <w:p w14:paraId="7F16D772" w14:textId="7605F6A6" w:rsidR="00E06937" w:rsidRPr="005B2898" w:rsidRDefault="00803589" w:rsidP="00612F49">
      <w:pPr>
        <w:pStyle w:val="Heading2"/>
      </w:pPr>
      <w:bookmarkStart w:id="5" w:name="_Toc55560515"/>
      <w:r>
        <w:t>RFI</w:t>
      </w:r>
      <w:r w:rsidR="00710596" w:rsidRPr="005B2898">
        <w:t xml:space="preserve"> </w:t>
      </w:r>
      <w:r w:rsidR="00E06937" w:rsidRPr="005B2898">
        <w:t>Contact Information</w:t>
      </w:r>
      <w:bookmarkEnd w:id="5"/>
    </w:p>
    <w:p w14:paraId="2A541FAF" w14:textId="61D87A80" w:rsidR="0017424B" w:rsidRDefault="0017424B" w:rsidP="0017424B">
      <w:r>
        <w:t xml:space="preserve">All questions and inquiries regarding this </w:t>
      </w:r>
      <w:r w:rsidR="00803589">
        <w:t>RFI</w:t>
      </w:r>
      <w:r>
        <w:t xml:space="preserve"> should be directed to: </w:t>
      </w:r>
    </w:p>
    <w:p w14:paraId="78504C5F" w14:textId="17AF7A88" w:rsidR="0017424B" w:rsidRDefault="00863A8B" w:rsidP="00D66FE4">
      <w:pPr>
        <w:ind w:left="720"/>
      </w:pPr>
      <w:r>
        <w:t xml:space="preserve">Ms. </w:t>
      </w:r>
      <w:r w:rsidR="00E4297D">
        <w:t>Fatou Sarr</w:t>
      </w:r>
    </w:p>
    <w:p w14:paraId="6EEF3AC0" w14:textId="77777777" w:rsidR="00D66FE4" w:rsidRDefault="00D66FE4" w:rsidP="00D66FE4">
      <w:pPr>
        <w:ind w:left="720"/>
      </w:pPr>
      <w:proofErr w:type="spellStart"/>
      <w:r>
        <w:t>ETC</w:t>
      </w:r>
      <w:proofErr w:type="spellEnd"/>
      <w:r>
        <w:t xml:space="preserve"> Secretariat</w:t>
      </w:r>
    </w:p>
    <w:p w14:paraId="6AADC07F" w14:textId="4B5F9C01" w:rsidR="00D66FE4" w:rsidRDefault="006A7F14" w:rsidP="00D66FE4">
      <w:pPr>
        <w:ind w:left="720"/>
      </w:pPr>
      <w:r>
        <w:t>C/o</w:t>
      </w:r>
      <w:r w:rsidR="00D66FE4">
        <w:t xml:space="preserve"> </w:t>
      </w:r>
      <w:r w:rsidR="008F4887">
        <w:t xml:space="preserve">Faegre </w:t>
      </w:r>
      <w:r w:rsidR="00D66FE4">
        <w:t xml:space="preserve">Drinker Biddle &amp; </w:t>
      </w:r>
      <w:proofErr w:type="spellStart"/>
      <w:r w:rsidR="00D66FE4">
        <w:t>Reath</w:t>
      </w:r>
      <w:proofErr w:type="spellEnd"/>
      <w:r w:rsidR="00D66FE4">
        <w:t>, LLP</w:t>
      </w:r>
    </w:p>
    <w:p w14:paraId="26BEC5F1" w14:textId="77777777" w:rsidR="0017424B" w:rsidRDefault="00D66FE4" w:rsidP="00D66FE4">
      <w:pPr>
        <w:ind w:left="720"/>
      </w:pPr>
      <w:r>
        <w:t>1500 K St NW</w:t>
      </w:r>
      <w:r w:rsidR="0017424B">
        <w:t xml:space="preserve"> </w:t>
      </w:r>
    </w:p>
    <w:p w14:paraId="7FBC876A" w14:textId="77777777" w:rsidR="0017424B" w:rsidRDefault="00D66FE4" w:rsidP="00D66FE4">
      <w:pPr>
        <w:ind w:left="720"/>
      </w:pPr>
      <w:r>
        <w:t>Washington DC, 20005-1209</w:t>
      </w:r>
      <w:r w:rsidR="0017424B">
        <w:t xml:space="preserve">  </w:t>
      </w:r>
    </w:p>
    <w:p w14:paraId="7EA3D7AD" w14:textId="60827D13" w:rsidR="0017424B" w:rsidRDefault="00E4297D" w:rsidP="00D66FE4">
      <w:pPr>
        <w:ind w:left="720"/>
      </w:pPr>
      <w:r>
        <w:t>(</w:t>
      </w:r>
      <w:r w:rsidRPr="00E4297D">
        <w:t>202</w:t>
      </w:r>
      <w:r>
        <w:t>) 230-</w:t>
      </w:r>
      <w:r w:rsidRPr="00E4297D">
        <w:t>5148</w:t>
      </w:r>
      <w:r w:rsidRPr="00E4297D" w:rsidDel="00E4297D">
        <w:t xml:space="preserve"> </w:t>
      </w:r>
    </w:p>
    <w:p w14:paraId="6E9616E2" w14:textId="77777777" w:rsidR="003F73F1" w:rsidRDefault="00265547" w:rsidP="007B3E0A">
      <w:pPr>
        <w:ind w:left="720"/>
      </w:pPr>
      <w:hyperlink r:id="rId14" w:history="1">
        <w:r w:rsidR="0042412B" w:rsidRPr="00934410">
          <w:rPr>
            <w:rStyle w:val="Hyperlink"/>
          </w:rPr>
          <w:t>info@etconsortium.org</w:t>
        </w:r>
      </w:hyperlink>
      <w:r w:rsidR="0042412B">
        <w:t xml:space="preserve"> </w:t>
      </w:r>
    </w:p>
    <w:p w14:paraId="0EF8D2DE" w14:textId="77777777" w:rsidR="007C3713" w:rsidRDefault="00265547" w:rsidP="007B3E0A">
      <w:pPr>
        <w:ind w:left="720"/>
      </w:pPr>
      <w:hyperlink r:id="rId15" w:history="1">
        <w:r w:rsidR="00B738F5" w:rsidRPr="001B414E">
          <w:rPr>
            <w:rStyle w:val="Hyperlink"/>
          </w:rPr>
          <w:t>http://www.etconsortium.org/</w:t>
        </w:r>
      </w:hyperlink>
      <w:r w:rsidR="00B738F5">
        <w:t xml:space="preserve"> </w:t>
      </w:r>
    </w:p>
    <w:p w14:paraId="197A1C87" w14:textId="20791A41" w:rsidR="007535D7" w:rsidRPr="007535D7" w:rsidRDefault="007B3E0A">
      <w:pPr>
        <w:pStyle w:val="Heading2"/>
      </w:pPr>
      <w:bookmarkStart w:id="6" w:name="_Toc55560516"/>
      <w:r w:rsidRPr="005B2898">
        <w:t xml:space="preserve">Anticipated </w:t>
      </w:r>
      <w:r w:rsidRPr="00606AC5">
        <w:t>Time</w:t>
      </w:r>
      <w:r w:rsidRPr="005B2898">
        <w:t xml:space="preserve"> Frames for </w:t>
      </w:r>
      <w:r w:rsidR="007535D7">
        <w:t>RFI</w:t>
      </w:r>
      <w:r w:rsidRPr="005B2898">
        <w:t xml:space="preserve"> Process</w:t>
      </w:r>
      <w:r w:rsidR="007535D7">
        <w:t>*</w:t>
      </w:r>
      <w:bookmarkEnd w:id="6"/>
    </w:p>
    <w:p w14:paraId="70871C14" w14:textId="6B2F338C" w:rsidR="00E4297D" w:rsidRDefault="00E4297D" w:rsidP="00E4297D">
      <w:pPr>
        <w:tabs>
          <w:tab w:val="left" w:leader="dot" w:pos="7200"/>
        </w:tabs>
        <w:ind w:left="720"/>
      </w:pPr>
      <w:r>
        <w:t xml:space="preserve">Issue </w:t>
      </w:r>
      <w:r w:rsidR="00803589">
        <w:t>RFI</w:t>
      </w:r>
      <w:r>
        <w:tab/>
      </w:r>
      <w:r w:rsidR="00595FE3">
        <w:t>November 6</w:t>
      </w:r>
      <w:r>
        <w:t>, 2020</w:t>
      </w:r>
      <w:r w:rsidRPr="00735320">
        <w:t xml:space="preserve"> </w:t>
      </w:r>
    </w:p>
    <w:p w14:paraId="0A4D0F39" w14:textId="5C850DB8" w:rsidR="00E4297D" w:rsidRDefault="00E4297D" w:rsidP="00E4297D">
      <w:pPr>
        <w:tabs>
          <w:tab w:val="left" w:leader="dot" w:pos="7200"/>
        </w:tabs>
        <w:ind w:left="720"/>
      </w:pPr>
      <w:r>
        <w:t xml:space="preserve">Questions on </w:t>
      </w:r>
      <w:r w:rsidR="00803589">
        <w:t>RFI</w:t>
      </w:r>
      <w:r>
        <w:t xml:space="preserve"> due</w:t>
      </w:r>
      <w:r>
        <w:tab/>
      </w:r>
      <w:r w:rsidR="00EE6553">
        <w:t>November 30</w:t>
      </w:r>
      <w:r>
        <w:t xml:space="preserve">, 2020 </w:t>
      </w:r>
    </w:p>
    <w:p w14:paraId="494DBD2C" w14:textId="3F95A0EA" w:rsidR="00E4297D" w:rsidRDefault="00E4297D" w:rsidP="00E4297D">
      <w:pPr>
        <w:tabs>
          <w:tab w:val="left" w:leader="dot" w:pos="7200"/>
        </w:tabs>
        <w:ind w:left="720"/>
      </w:pPr>
      <w:r>
        <w:t xml:space="preserve">Responses to </w:t>
      </w:r>
      <w:r w:rsidR="00803589">
        <w:t>RFI</w:t>
      </w:r>
      <w:r>
        <w:t xml:space="preserve"> due</w:t>
      </w:r>
      <w:r>
        <w:tab/>
      </w:r>
      <w:r w:rsidR="00E41587">
        <w:t>December</w:t>
      </w:r>
      <w:r>
        <w:t xml:space="preserve"> </w:t>
      </w:r>
      <w:r w:rsidR="006F1FF8">
        <w:t>18</w:t>
      </w:r>
      <w:r>
        <w:t xml:space="preserve">, 2020 </w:t>
      </w:r>
    </w:p>
    <w:p w14:paraId="465F150E" w14:textId="7EB3D133" w:rsidR="00E4297D" w:rsidRDefault="00E4297D" w:rsidP="00E4297D">
      <w:pPr>
        <w:tabs>
          <w:tab w:val="left" w:leader="dot" w:pos="7200"/>
        </w:tabs>
        <w:ind w:left="720"/>
      </w:pPr>
      <w:r>
        <w:t>Invitations sent to respondents for presentation</w:t>
      </w:r>
      <w:r w:rsidR="007535D7">
        <w:t xml:space="preserve"> </w:t>
      </w:r>
      <w:r w:rsidR="007535D7">
        <w:rPr>
          <w:i/>
        </w:rPr>
        <w:t>(if applicable)</w:t>
      </w:r>
      <w:r>
        <w:tab/>
      </w:r>
      <w:r w:rsidR="006F1FF8">
        <w:t>Jan</w:t>
      </w:r>
      <w:r>
        <w:t xml:space="preserve"> – </w:t>
      </w:r>
      <w:r w:rsidR="006F1FF8">
        <w:t>Feb</w:t>
      </w:r>
      <w:r>
        <w:t xml:space="preserve"> 202</w:t>
      </w:r>
      <w:r w:rsidR="006F1FF8">
        <w:t>1</w:t>
      </w:r>
    </w:p>
    <w:p w14:paraId="48B78C48" w14:textId="50427340" w:rsidR="00E4297D" w:rsidRDefault="00E4297D" w:rsidP="00E4297D">
      <w:pPr>
        <w:tabs>
          <w:tab w:val="left" w:leader="dot" w:pos="7200"/>
        </w:tabs>
        <w:ind w:left="720"/>
      </w:pPr>
      <w:r>
        <w:t xml:space="preserve">Presentation to </w:t>
      </w:r>
      <w:proofErr w:type="spellStart"/>
      <w:r>
        <w:t>ETC</w:t>
      </w:r>
      <w:proofErr w:type="spellEnd"/>
      <w:r>
        <w:t xml:space="preserve"> by respondents</w:t>
      </w:r>
      <w:r w:rsidR="007535D7">
        <w:t xml:space="preserve"> </w:t>
      </w:r>
      <w:r w:rsidR="007535D7">
        <w:rPr>
          <w:i/>
        </w:rPr>
        <w:t>(if applicable)</w:t>
      </w:r>
      <w:r>
        <w:tab/>
      </w:r>
      <w:r w:rsidR="006F1FF8">
        <w:t>Feb - March</w:t>
      </w:r>
      <w:r>
        <w:t xml:space="preserve"> 202</w:t>
      </w:r>
      <w:r w:rsidR="006F1FF8">
        <w:t>1</w:t>
      </w:r>
    </w:p>
    <w:p w14:paraId="448D89F6" w14:textId="0A29AD92" w:rsidR="00E4297D" w:rsidRDefault="007535D7" w:rsidP="00E4297D">
      <w:pPr>
        <w:tabs>
          <w:tab w:val="left" w:leader="dot" w:pos="7200"/>
        </w:tabs>
        <w:ind w:left="720"/>
      </w:pPr>
      <w:r>
        <w:t>Release Request For Proposals (RFP)</w:t>
      </w:r>
      <w:r w:rsidR="00E4297D">
        <w:tab/>
      </w:r>
      <w:r w:rsidR="006F1FF8">
        <w:t>March</w:t>
      </w:r>
      <w:r w:rsidR="00E4297D">
        <w:t xml:space="preserve"> 2021</w:t>
      </w:r>
    </w:p>
    <w:p w14:paraId="04F27A1D" w14:textId="17279A8E" w:rsidR="00E4297D" w:rsidRPr="00A503E4" w:rsidRDefault="007535D7" w:rsidP="00E4297D">
      <w:pPr>
        <w:tabs>
          <w:tab w:val="left" w:leader="dot" w:pos="7200"/>
        </w:tabs>
        <w:ind w:left="720"/>
        <w:rPr>
          <w:i/>
        </w:rPr>
      </w:pPr>
      <w:r w:rsidRPr="00A503E4">
        <w:rPr>
          <w:i/>
          <w:sz w:val="20"/>
        </w:rPr>
        <w:t>*</w:t>
      </w:r>
      <w:r>
        <w:rPr>
          <w:i/>
          <w:sz w:val="20"/>
        </w:rPr>
        <w:t>Dates s</w:t>
      </w:r>
      <w:r w:rsidRPr="00A503E4">
        <w:rPr>
          <w:i/>
          <w:sz w:val="20"/>
        </w:rPr>
        <w:t>ubject to change without notice</w:t>
      </w:r>
    </w:p>
    <w:p w14:paraId="440545F9" w14:textId="77777777" w:rsidR="007535D7" w:rsidRDefault="007535D7" w:rsidP="00E4297D">
      <w:pPr>
        <w:tabs>
          <w:tab w:val="left" w:leader="dot" w:pos="7200"/>
        </w:tabs>
        <w:ind w:left="720"/>
      </w:pPr>
    </w:p>
    <w:p w14:paraId="79252574" w14:textId="7C2F01A3" w:rsidR="00D9545C" w:rsidRDefault="00E4297D" w:rsidP="00E4297D">
      <w:pPr>
        <w:tabs>
          <w:tab w:val="left" w:leader="dot" w:pos="7200"/>
        </w:tabs>
        <w:ind w:left="720"/>
        <w:jc w:val="both"/>
        <w:rPr>
          <w:b/>
          <w:i/>
        </w:rPr>
      </w:pPr>
      <w:r w:rsidRPr="00DB0C76">
        <w:rPr>
          <w:b/>
          <w:i/>
        </w:rPr>
        <w:t xml:space="preserve">Please submit your response electronically to the above address.  Responses received after </w:t>
      </w:r>
      <w:r w:rsidR="006F1FF8">
        <w:rPr>
          <w:b/>
          <w:i/>
        </w:rPr>
        <w:t>December</w:t>
      </w:r>
      <w:r>
        <w:rPr>
          <w:b/>
          <w:i/>
        </w:rPr>
        <w:t xml:space="preserve"> </w:t>
      </w:r>
      <w:r w:rsidR="006F1FF8">
        <w:rPr>
          <w:b/>
          <w:i/>
        </w:rPr>
        <w:t>18</w:t>
      </w:r>
      <w:r>
        <w:rPr>
          <w:b/>
          <w:i/>
        </w:rPr>
        <w:t>, 2020</w:t>
      </w:r>
      <w:r w:rsidRPr="00DB6487">
        <w:t xml:space="preserve"> </w:t>
      </w:r>
      <w:r w:rsidR="00265547">
        <w:rPr>
          <w:b/>
          <w:i/>
        </w:rPr>
        <w:t xml:space="preserve">may </w:t>
      </w:r>
      <w:r>
        <w:rPr>
          <w:b/>
          <w:bCs/>
          <w:i/>
          <w:iCs/>
        </w:rPr>
        <w:t>not benefit from full consideration and may be excluded from the selection process</w:t>
      </w:r>
      <w:r w:rsidRPr="00DB0C76">
        <w:rPr>
          <w:b/>
          <w:i/>
        </w:rPr>
        <w:t>.</w:t>
      </w:r>
    </w:p>
    <w:p w14:paraId="0CA3B84B" w14:textId="77777777" w:rsidR="00D9545C" w:rsidRDefault="00D9545C">
      <w:pPr>
        <w:keepNext w:val="0"/>
        <w:keepLines w:val="0"/>
        <w:rPr>
          <w:b/>
          <w:i/>
        </w:rPr>
      </w:pPr>
      <w:r>
        <w:rPr>
          <w:b/>
          <w:i/>
        </w:rPr>
        <w:br w:type="page"/>
      </w:r>
    </w:p>
    <w:p w14:paraId="1A19EC19" w14:textId="77777777" w:rsidR="00800F24" w:rsidRDefault="00800F24" w:rsidP="00E35722">
      <w:pPr>
        <w:pStyle w:val="Heading1"/>
      </w:pPr>
      <w:bookmarkStart w:id="7" w:name="_Toc55560517"/>
      <w:r w:rsidRPr="005B2898">
        <w:lastRenderedPageBreak/>
        <w:t xml:space="preserve">Project </w:t>
      </w:r>
      <w:r w:rsidRPr="00800F24">
        <w:t>Information</w:t>
      </w:r>
      <w:bookmarkEnd w:id="7"/>
    </w:p>
    <w:p w14:paraId="6F83488E" w14:textId="77777777" w:rsidR="003D0260" w:rsidRDefault="00D36DE7" w:rsidP="00612F49">
      <w:pPr>
        <w:pStyle w:val="Heading2"/>
      </w:pPr>
      <w:bookmarkStart w:id="8" w:name="_Toc55560518"/>
      <w:r w:rsidRPr="005B2898">
        <w:t xml:space="preserve">Possible </w:t>
      </w:r>
      <w:r w:rsidRPr="00612F49">
        <w:t>Project</w:t>
      </w:r>
      <w:r w:rsidRPr="005B2898">
        <w:t xml:space="preserve"> </w:t>
      </w:r>
      <w:r w:rsidRPr="003A4041">
        <w:t>Sponsors</w:t>
      </w:r>
      <w:bookmarkEnd w:id="8"/>
    </w:p>
    <w:tbl>
      <w:tblPr>
        <w:tblStyle w:val="TableGrid"/>
        <w:tblW w:w="0" w:type="auto"/>
        <w:tblLook w:val="04A0" w:firstRow="1" w:lastRow="0" w:firstColumn="1" w:lastColumn="0" w:noHBand="0" w:noVBand="1"/>
      </w:tblPr>
      <w:tblGrid>
        <w:gridCol w:w="9350"/>
      </w:tblGrid>
      <w:tr w:rsidR="00612F49" w14:paraId="3E563649" w14:textId="77777777" w:rsidTr="00DF0678">
        <w:trPr>
          <w:trHeight w:val="1872"/>
        </w:trPr>
        <w:tc>
          <w:tcPr>
            <w:tcW w:w="9576" w:type="dxa"/>
            <w:shd w:val="clear" w:color="auto" w:fill="D9D9D9" w:themeFill="background1" w:themeFillShade="D9"/>
          </w:tcPr>
          <w:p w14:paraId="1A8368BF" w14:textId="2401FF42" w:rsidR="00612F49" w:rsidRPr="005B2898" w:rsidRDefault="000F1B76" w:rsidP="00703D3A">
            <w:r w:rsidRPr="00E17050">
              <w:t>Amgen, AstraZeneca,</w:t>
            </w:r>
            <w:r w:rsidR="00EC6866">
              <w:t xml:space="preserve"> </w:t>
            </w:r>
            <w:r w:rsidRPr="00E17050">
              <w:t xml:space="preserve">Eli Lilly, </w:t>
            </w:r>
            <w:r w:rsidR="00EC6866">
              <w:t>Gene</w:t>
            </w:r>
            <w:r w:rsidR="000E5ADD">
              <w:t>n</w:t>
            </w:r>
            <w:r w:rsidR="00EC6866">
              <w:t>tech,</w:t>
            </w:r>
            <w:r w:rsidR="00EC6866" w:rsidRPr="00E17050">
              <w:t xml:space="preserve"> </w:t>
            </w:r>
            <w:r w:rsidR="00F10283">
              <w:t xml:space="preserve">GlaxoSmithKline, </w:t>
            </w:r>
            <w:r w:rsidRPr="00E17050">
              <w:t>Merck, Pfizer</w:t>
            </w:r>
          </w:p>
        </w:tc>
      </w:tr>
    </w:tbl>
    <w:p w14:paraId="0C6D72A1" w14:textId="77777777" w:rsidR="00612F49" w:rsidRDefault="00D36DE7" w:rsidP="00612F49">
      <w:pPr>
        <w:pStyle w:val="Heading2"/>
      </w:pPr>
      <w:bookmarkStart w:id="9" w:name="_Toc55560519"/>
      <w:r w:rsidRPr="005B2898">
        <w:t>Description</w:t>
      </w:r>
      <w:bookmarkEnd w:id="9"/>
    </w:p>
    <w:tbl>
      <w:tblPr>
        <w:tblStyle w:val="TableGrid"/>
        <w:tblW w:w="0" w:type="auto"/>
        <w:tblLook w:val="04A0" w:firstRow="1" w:lastRow="0" w:firstColumn="1" w:lastColumn="0" w:noHBand="0" w:noVBand="1"/>
      </w:tblPr>
      <w:tblGrid>
        <w:gridCol w:w="9350"/>
      </w:tblGrid>
      <w:tr w:rsidR="00612F49" w14:paraId="17134FC0" w14:textId="77777777" w:rsidTr="00340A34">
        <w:trPr>
          <w:trHeight w:val="1872"/>
        </w:trPr>
        <w:tc>
          <w:tcPr>
            <w:tcW w:w="9350" w:type="dxa"/>
            <w:shd w:val="clear" w:color="auto" w:fill="D9D9D9" w:themeFill="background1" w:themeFillShade="D9"/>
          </w:tcPr>
          <w:p w14:paraId="201A408D" w14:textId="1907F516" w:rsidR="000E5ADD" w:rsidRDefault="00FC1448" w:rsidP="00DF0678">
            <w:r>
              <w:t xml:space="preserve">All </w:t>
            </w:r>
            <w:r w:rsidR="00AC387C">
              <w:t xml:space="preserve">liquid chromatographic </w:t>
            </w:r>
            <w:r w:rsidR="00CB5A9E">
              <w:t xml:space="preserve">(LC) </w:t>
            </w:r>
            <w:r>
              <w:t>detect</w:t>
            </w:r>
            <w:r w:rsidR="00FE039B">
              <w:t>ors</w:t>
            </w:r>
            <w:r w:rsidR="00AC387C">
              <w:t xml:space="preserve"> used for</w:t>
            </w:r>
            <w:r>
              <w:t xml:space="preserve"> </w:t>
            </w:r>
            <w:r w:rsidR="00AC387C">
              <w:t>quantitative measurements</w:t>
            </w:r>
            <w:r>
              <w:t xml:space="preserve"> </w:t>
            </w:r>
            <w:r w:rsidR="001A5677">
              <w:t>exhibit</w:t>
            </w:r>
            <w:r w:rsidR="00030A91">
              <w:t xml:space="preserve"> response</w:t>
            </w:r>
            <w:r w:rsidR="00FE039B">
              <w:t xml:space="preserve"> bias in some way. </w:t>
            </w:r>
            <w:r w:rsidR="002B0E8F">
              <w:t xml:space="preserve">For example, the ubiquitous UV/Vis detector </w:t>
            </w:r>
            <w:r w:rsidR="000428BA">
              <w:t xml:space="preserve">which is the industry standard </w:t>
            </w:r>
            <w:r w:rsidR="002B0E8F">
              <w:t xml:space="preserve">will only respond to </w:t>
            </w:r>
            <w:proofErr w:type="spellStart"/>
            <w:r w:rsidR="002B0E8F">
              <w:t>analytes</w:t>
            </w:r>
            <w:proofErr w:type="spellEnd"/>
            <w:r w:rsidR="002B0E8F">
              <w:t xml:space="preserve"> with chromophores which absorb </w:t>
            </w:r>
            <w:r w:rsidR="001D4510">
              <w:t>in the 190-600 nm range</w:t>
            </w:r>
            <w:r w:rsidR="001A5677">
              <w:t>,</w:t>
            </w:r>
            <w:r w:rsidR="001D4510">
              <w:t xml:space="preserve"> and sensitivity can</w:t>
            </w:r>
            <w:r w:rsidR="007035C9">
              <w:t xml:space="preserve"> also</w:t>
            </w:r>
            <w:r w:rsidR="001D4510">
              <w:t xml:space="preserve"> be impacted by </w:t>
            </w:r>
            <w:r w:rsidR="009077D3">
              <w:t>the wavelength selected for the analysis and the mobile phase properties.</w:t>
            </w:r>
            <w:r w:rsidR="007035C9">
              <w:t xml:space="preserve"> Additionally, </w:t>
            </w:r>
            <w:r w:rsidR="002D6BAF">
              <w:t xml:space="preserve">UV </w:t>
            </w:r>
            <w:r w:rsidR="007035C9">
              <w:t>relative response factor</w:t>
            </w:r>
            <w:r w:rsidR="00B17E09">
              <w:t>s</w:t>
            </w:r>
            <w:r w:rsidR="007035C9">
              <w:t xml:space="preserve"> </w:t>
            </w:r>
            <w:r w:rsidR="00B17E09">
              <w:t>(</w:t>
            </w:r>
            <w:proofErr w:type="spellStart"/>
            <w:r w:rsidR="00B17E09">
              <w:t>RRF</w:t>
            </w:r>
            <w:proofErr w:type="spellEnd"/>
            <w:r w:rsidR="00B17E09">
              <w:t xml:space="preserve">) </w:t>
            </w:r>
            <w:r w:rsidR="007035C9">
              <w:t xml:space="preserve">for </w:t>
            </w:r>
            <w:proofErr w:type="spellStart"/>
            <w:r w:rsidR="007035C9">
              <w:t>analytes</w:t>
            </w:r>
            <w:proofErr w:type="spellEnd"/>
            <w:r w:rsidR="007035C9">
              <w:t xml:space="preserve"> within the same sample can often be quite different </w:t>
            </w:r>
            <w:r w:rsidR="00E97AB5">
              <w:t xml:space="preserve">- </w:t>
            </w:r>
            <w:r w:rsidR="007035C9">
              <w:t xml:space="preserve">requiring the </w:t>
            </w:r>
            <w:r w:rsidR="00B17E09">
              <w:t>synthesis of authentic reference standards and the determination of correction factors (1/</w:t>
            </w:r>
            <w:proofErr w:type="spellStart"/>
            <w:r w:rsidR="00B17E09">
              <w:t>RRF</w:t>
            </w:r>
            <w:proofErr w:type="spellEnd"/>
            <w:r w:rsidR="00B17E09">
              <w:t>) to allow quanti</w:t>
            </w:r>
            <w:r w:rsidR="00723C8B">
              <w:t>tative assay</w:t>
            </w:r>
            <w:r w:rsidR="00B17E09">
              <w:t>.</w:t>
            </w:r>
            <w:r w:rsidR="00723C8B">
              <w:t xml:space="preserve"> Equally, there are know</w:t>
            </w:r>
            <w:r w:rsidR="00E82D72">
              <w:t>n</w:t>
            </w:r>
            <w:r w:rsidR="00723C8B">
              <w:t xml:space="preserve"> limitations with detectors utilizing</w:t>
            </w:r>
            <w:r w:rsidR="00EC6149">
              <w:t xml:space="preserve"> mobile phase</w:t>
            </w:r>
            <w:r w:rsidR="00723C8B">
              <w:t xml:space="preserve"> </w:t>
            </w:r>
            <w:r w:rsidR="00497C76">
              <w:t>nebulization</w:t>
            </w:r>
            <w:r w:rsidR="00BF1FF9">
              <w:t xml:space="preserve"> </w:t>
            </w:r>
            <w:r w:rsidR="0025749B">
              <w:t>towards</w:t>
            </w:r>
            <w:r w:rsidR="00BF1FF9">
              <w:t xml:space="preserve"> semi-volatile </w:t>
            </w:r>
            <w:proofErr w:type="spellStart"/>
            <w:r w:rsidR="002D6BAF">
              <w:t>analytes</w:t>
            </w:r>
            <w:proofErr w:type="spellEnd"/>
            <w:r w:rsidR="002D6BAF">
              <w:t xml:space="preserve"> and linearity of response</w:t>
            </w:r>
            <w:r w:rsidR="00E97AB5">
              <w:t xml:space="preserve"> (e</w:t>
            </w:r>
            <w:r w:rsidR="00EC6149">
              <w:t xml:space="preserve">.g. </w:t>
            </w:r>
            <w:proofErr w:type="spellStart"/>
            <w:r w:rsidR="00EC6149">
              <w:t>ELSD</w:t>
            </w:r>
            <w:proofErr w:type="spellEnd"/>
            <w:r w:rsidR="00EC6149">
              <w:t>, CAD</w:t>
            </w:r>
            <w:r w:rsidR="00F7763F">
              <w:t>, MS</w:t>
            </w:r>
            <w:r w:rsidR="00EC6149">
              <w:t>).</w:t>
            </w:r>
            <w:r w:rsidR="002D6BAF">
              <w:t xml:space="preserve"> </w:t>
            </w:r>
            <w:r w:rsidR="00EC6149">
              <w:t>T</w:t>
            </w:r>
            <w:r w:rsidR="00CB5A9E">
              <w:t xml:space="preserve">he only LC detector currently recognized as </w:t>
            </w:r>
            <w:r w:rsidR="001C0398">
              <w:t xml:space="preserve">universally responsive, the refractive index (RI) </w:t>
            </w:r>
            <w:r w:rsidR="00EC6149">
              <w:t>detector</w:t>
            </w:r>
            <w:r w:rsidR="00F7763F">
              <w:t>,</w:t>
            </w:r>
            <w:r w:rsidR="001C0398">
              <w:t xml:space="preserve"> is incompatible with the gradient chromatography typically required for pharmaceutical analysis</w:t>
            </w:r>
            <w:r w:rsidR="00F7763F">
              <w:t xml:space="preserve"> and is relatively insensitive</w:t>
            </w:r>
            <w:r w:rsidR="001C0398">
              <w:t>.</w:t>
            </w:r>
            <w:r w:rsidR="0025749B">
              <w:t xml:space="preserve"> All other common detectors also have </w:t>
            </w:r>
            <w:r w:rsidR="009C6B21">
              <w:t>limitations regarding quantitation.</w:t>
            </w:r>
          </w:p>
          <w:p w14:paraId="6C385F98" w14:textId="43B58742" w:rsidR="00EC6149" w:rsidRDefault="00EC6149" w:rsidP="00DF0678"/>
          <w:p w14:paraId="2612D2B5" w14:textId="083255F4" w:rsidR="00EC6149" w:rsidRDefault="00265547" w:rsidP="00DF0678">
            <w:r>
              <w:t>Members of this</w:t>
            </w:r>
            <w:r w:rsidR="00E56714">
              <w:t xml:space="preserve"> </w:t>
            </w:r>
            <w:proofErr w:type="spellStart"/>
            <w:r w:rsidR="008A155C">
              <w:t>ETC</w:t>
            </w:r>
            <w:proofErr w:type="spellEnd"/>
            <w:r w:rsidR="008A155C">
              <w:t xml:space="preserve"> </w:t>
            </w:r>
            <w:r>
              <w:t>project team</w:t>
            </w:r>
            <w:r w:rsidR="00E56714">
              <w:t xml:space="preserve"> ha</w:t>
            </w:r>
            <w:r>
              <w:t>ve, collectively,</w:t>
            </w:r>
            <w:r w:rsidR="00E56714">
              <w:t xml:space="preserve"> </w:t>
            </w:r>
            <w:r w:rsidR="008A155C">
              <w:t>several decades</w:t>
            </w:r>
            <w:r w:rsidR="00E56714">
              <w:t xml:space="preserve"> experience of working with liquid chromatography</w:t>
            </w:r>
            <w:r w:rsidR="008A155C">
              <w:t xml:space="preserve"> </w:t>
            </w:r>
            <w:r w:rsidR="00F339F3">
              <w:t xml:space="preserve">and </w:t>
            </w:r>
            <w:r w:rsidR="008A155C">
              <w:t xml:space="preserve">have used or evaluated </w:t>
            </w:r>
            <w:r w:rsidR="00F339F3">
              <w:t xml:space="preserve">all current commercially available </w:t>
            </w:r>
            <w:r w:rsidR="00497C76">
              <w:t xml:space="preserve">detectors </w:t>
            </w:r>
            <w:r w:rsidR="00BD3CB8">
              <w:t>for their ‘universal</w:t>
            </w:r>
            <w:r w:rsidR="000F13EB">
              <w:t xml:space="preserve">’ application </w:t>
            </w:r>
            <w:r w:rsidR="00021943">
              <w:t>with LC</w:t>
            </w:r>
            <w:r w:rsidR="00BD3CB8">
              <w:t xml:space="preserve">. While some </w:t>
            </w:r>
            <w:r w:rsidR="00C416F7">
              <w:t xml:space="preserve">detectors </w:t>
            </w:r>
            <w:r w:rsidR="00BD3CB8">
              <w:t xml:space="preserve">show promise, the </w:t>
            </w:r>
            <w:r>
              <w:t>project team</w:t>
            </w:r>
            <w:r w:rsidR="00BD3CB8">
              <w:t xml:space="preserve"> feel</w:t>
            </w:r>
            <w:r>
              <w:t>s</w:t>
            </w:r>
            <w:r w:rsidR="00BD3CB8">
              <w:t xml:space="preserve"> that </w:t>
            </w:r>
            <w:r w:rsidR="00945493">
              <w:t xml:space="preserve">the requirement for unbiased </w:t>
            </w:r>
            <w:r w:rsidR="00C416F7">
              <w:t xml:space="preserve">detector </w:t>
            </w:r>
            <w:r w:rsidR="00945493">
              <w:t xml:space="preserve">response </w:t>
            </w:r>
            <w:r w:rsidR="00C71AC3">
              <w:t xml:space="preserve">allowing true </w:t>
            </w:r>
            <w:r w:rsidR="00021943">
              <w:t>quantitation</w:t>
            </w:r>
            <w:r w:rsidR="00C71AC3">
              <w:t xml:space="preserve"> irrespective of </w:t>
            </w:r>
            <w:proofErr w:type="spellStart"/>
            <w:r w:rsidR="00C71AC3">
              <w:t>analyte</w:t>
            </w:r>
            <w:proofErr w:type="spellEnd"/>
            <w:r w:rsidR="00C71AC3">
              <w:t xml:space="preserve"> properties is currently unavailable.</w:t>
            </w:r>
            <w:r w:rsidR="00C416F7">
              <w:t xml:space="preserve"> </w:t>
            </w:r>
            <w:r w:rsidR="00CE5815">
              <w:t xml:space="preserve">The aim of this RFI is to </w:t>
            </w:r>
            <w:r w:rsidR="00D02A6E">
              <w:t xml:space="preserve">solicit </w:t>
            </w:r>
            <w:r w:rsidR="00CE5815">
              <w:t>understand</w:t>
            </w:r>
            <w:r w:rsidR="00D02A6E">
              <w:t>ing of</w:t>
            </w:r>
            <w:r w:rsidR="00CE5815">
              <w:t xml:space="preserve"> what </w:t>
            </w:r>
            <w:r w:rsidR="00A62CD0">
              <w:t xml:space="preserve">technologies are currently being developed within academia </w:t>
            </w:r>
            <w:r w:rsidR="00D02A6E">
              <w:t>and/or</w:t>
            </w:r>
            <w:r w:rsidR="00A62CD0">
              <w:t xml:space="preserve"> industry</w:t>
            </w:r>
            <w:r w:rsidR="00187F41">
              <w:t xml:space="preserve"> with a view to either </w:t>
            </w:r>
            <w:r w:rsidR="00D02A6E">
              <w:t>(</w:t>
            </w:r>
            <w:proofErr w:type="spellStart"/>
            <w:r w:rsidR="00D02A6E">
              <w:t>i</w:t>
            </w:r>
            <w:proofErr w:type="spellEnd"/>
            <w:r w:rsidR="00D02A6E">
              <w:t xml:space="preserve">) </w:t>
            </w:r>
            <w:r w:rsidR="00187F41">
              <w:t>partnering with the group to evaluate the instrument</w:t>
            </w:r>
            <w:r w:rsidR="00D02A6E">
              <w:t xml:space="preserve"> (ii) </w:t>
            </w:r>
            <w:r w:rsidR="00332C47">
              <w:t>provide cross-industry insight</w:t>
            </w:r>
            <w:r w:rsidR="00187F41">
              <w:t xml:space="preserve"> into </w:t>
            </w:r>
            <w:r w:rsidR="00332C47">
              <w:t>any</w:t>
            </w:r>
            <w:r w:rsidR="00187F41">
              <w:t xml:space="preserve"> </w:t>
            </w:r>
            <w:r w:rsidR="00332C47">
              <w:t xml:space="preserve">current design or </w:t>
            </w:r>
            <w:r w:rsidR="00D02A6E">
              <w:t xml:space="preserve">(iii) </w:t>
            </w:r>
            <w:r w:rsidR="00332C47">
              <w:t xml:space="preserve">initiate the development of a new technology which meets the </w:t>
            </w:r>
            <w:r w:rsidR="00D02A6E">
              <w:t>groups requirements.</w:t>
            </w:r>
          </w:p>
          <w:p w14:paraId="55F61876" w14:textId="2636E74C" w:rsidR="000E5ADD" w:rsidRDefault="000E5ADD" w:rsidP="00DF0678"/>
          <w:p w14:paraId="23540A2E" w14:textId="7DE4D3CE" w:rsidR="007C364B" w:rsidRDefault="00265547" w:rsidP="00DF0678">
            <w:proofErr w:type="spellStart"/>
            <w:r>
              <w:t>ETC’s</w:t>
            </w:r>
            <w:proofErr w:type="spellEnd"/>
            <w:r w:rsidR="007C364B">
              <w:t xml:space="preserve"> initial thoughts on requirements for such a detector are described in Section 2.3.1</w:t>
            </w:r>
            <w:r w:rsidR="00004216">
              <w:t>.</w:t>
            </w:r>
          </w:p>
          <w:p w14:paraId="7E0EC11C" w14:textId="6E03089A" w:rsidR="00C57B40" w:rsidRPr="005B2898" w:rsidRDefault="00C57B40" w:rsidP="00004216"/>
        </w:tc>
      </w:tr>
    </w:tbl>
    <w:p w14:paraId="5BCEEC3F" w14:textId="77777777" w:rsidR="006F76FA" w:rsidRDefault="006F76FA">
      <w:pPr>
        <w:keepNext w:val="0"/>
        <w:keepLines w:val="0"/>
        <w:rPr>
          <w:rFonts w:eastAsia="Times New Roman" w:cs="Times New Roman"/>
          <w:b/>
          <w:bCs/>
          <w:szCs w:val="26"/>
        </w:rPr>
      </w:pPr>
      <w:r>
        <w:br w:type="page"/>
      </w:r>
    </w:p>
    <w:p w14:paraId="5AE746E6" w14:textId="211272E8" w:rsidR="00CC54AC" w:rsidRPr="005B2898" w:rsidRDefault="005B52A3" w:rsidP="00612F49">
      <w:pPr>
        <w:pStyle w:val="Heading2"/>
      </w:pPr>
      <w:bookmarkStart w:id="10" w:name="_Toc55560520"/>
      <w:r>
        <w:lastRenderedPageBreak/>
        <w:t>Device R</w:t>
      </w:r>
      <w:r w:rsidR="00760766">
        <w:t>equirements</w:t>
      </w:r>
      <w:bookmarkEnd w:id="10"/>
    </w:p>
    <w:p w14:paraId="7597D0B3" w14:textId="596E9B35" w:rsidR="0079761E" w:rsidRPr="0030651A" w:rsidRDefault="00D02A6E" w:rsidP="00612F49">
      <w:pPr>
        <w:pStyle w:val="Heading3"/>
      </w:pPr>
      <w:bookmarkStart w:id="11" w:name="_Toc55560521"/>
      <w:r>
        <w:t>Instrumental</w:t>
      </w:r>
      <w:r w:rsidR="00760766">
        <w:t xml:space="preserve"> features</w:t>
      </w:r>
      <w:bookmarkEnd w:id="11"/>
    </w:p>
    <w:tbl>
      <w:tblPr>
        <w:tblStyle w:val="TableGrid"/>
        <w:tblW w:w="0" w:type="auto"/>
        <w:tblLook w:val="04A0" w:firstRow="1" w:lastRow="0" w:firstColumn="1" w:lastColumn="0" w:noHBand="0" w:noVBand="1"/>
      </w:tblPr>
      <w:tblGrid>
        <w:gridCol w:w="9350"/>
      </w:tblGrid>
      <w:tr w:rsidR="00530F7B" w14:paraId="4F1AD3C6" w14:textId="77777777" w:rsidTr="00BD0D8D">
        <w:trPr>
          <w:trHeight w:val="638"/>
        </w:trPr>
        <w:tc>
          <w:tcPr>
            <w:tcW w:w="9576" w:type="dxa"/>
            <w:shd w:val="clear" w:color="auto" w:fill="D9D9D9" w:themeFill="background1" w:themeFillShade="D9"/>
          </w:tcPr>
          <w:p w14:paraId="2541A48C" w14:textId="14B67DB7" w:rsidR="00703D3A" w:rsidRDefault="00B35C1D" w:rsidP="005A08E2">
            <w:pPr>
              <w:keepNext w:val="0"/>
              <w:keepLines w:val="0"/>
              <w:rPr>
                <w:rFonts w:cstheme="minorHAnsi"/>
              </w:rPr>
            </w:pPr>
            <w:r>
              <w:t>An initial list of requirements</w:t>
            </w:r>
            <w:r w:rsidR="00833C60">
              <w:t xml:space="preserve"> </w:t>
            </w:r>
            <w:r w:rsidR="00E13E8D">
              <w:t xml:space="preserve">for the </w:t>
            </w:r>
            <w:r w:rsidR="00B35DB6">
              <w:t xml:space="preserve">LC universal detector </w:t>
            </w:r>
            <w:r w:rsidR="00546E88">
              <w:t>is included in the below</w:t>
            </w:r>
            <w:r w:rsidR="00703D3A">
              <w:t xml:space="preserve">, categorized as ‘must haves’ and ‘wants’ </w:t>
            </w:r>
            <w:r w:rsidR="00703D3A">
              <w:rPr>
                <w:rFonts w:cstheme="minorHAnsi"/>
              </w:rPr>
              <w:t xml:space="preserve">(i.e. not imperative to development). </w:t>
            </w:r>
            <w:r w:rsidR="00546E88">
              <w:t xml:space="preserve"> </w:t>
            </w:r>
            <w:r w:rsidR="00703D3A">
              <w:rPr>
                <w:rFonts w:cstheme="minorHAnsi"/>
              </w:rPr>
              <w:t>This list represents a ‘first</w:t>
            </w:r>
            <w:r w:rsidR="00265547">
              <w:rPr>
                <w:rFonts w:cstheme="minorHAnsi"/>
              </w:rPr>
              <w:t xml:space="preserve">-pass’ on detector requirements; </w:t>
            </w:r>
            <w:proofErr w:type="spellStart"/>
            <w:r w:rsidR="00265547">
              <w:rPr>
                <w:rFonts w:cstheme="minorHAnsi"/>
              </w:rPr>
              <w:t>ETC</w:t>
            </w:r>
            <w:proofErr w:type="spellEnd"/>
            <w:r w:rsidR="00703D3A">
              <w:rPr>
                <w:rFonts w:cstheme="minorHAnsi"/>
              </w:rPr>
              <w:t xml:space="preserve"> would welcome the opportunity to speak with potential collaborators to understand their research in this area and refine these requirements as appropriate.</w:t>
            </w:r>
          </w:p>
          <w:p w14:paraId="403B90E0" w14:textId="77777777" w:rsidR="00703D3A" w:rsidRDefault="00703D3A" w:rsidP="005A08E2">
            <w:pPr>
              <w:keepNext w:val="0"/>
              <w:keepLines w:val="0"/>
              <w:rPr>
                <w:rFonts w:cstheme="minorHAnsi"/>
              </w:rPr>
            </w:pPr>
          </w:p>
          <w:p w14:paraId="68EFD2A0" w14:textId="0ADA735D" w:rsidR="00240405" w:rsidRDefault="00B174FA" w:rsidP="005A08E2">
            <w:pPr>
              <w:keepNext w:val="0"/>
              <w:keepLines w:val="0"/>
            </w:pPr>
            <w:r>
              <w:t>Please refer to the</w:t>
            </w:r>
            <w:r w:rsidR="00C2484D">
              <w:t xml:space="preserve"> requirement</w:t>
            </w:r>
            <w:r w:rsidR="00B35DB6">
              <w:t xml:space="preserve"> numbering </w:t>
            </w:r>
            <w:r w:rsidR="00DF64A8">
              <w:t xml:space="preserve">when completing </w:t>
            </w:r>
            <w:r w:rsidR="00C2484D">
              <w:t>Section 5.2.</w:t>
            </w:r>
          </w:p>
          <w:p w14:paraId="17E56679" w14:textId="77777777" w:rsidR="005A08E2" w:rsidRDefault="005A08E2" w:rsidP="00AB089F">
            <w:pPr>
              <w:keepNext w:val="0"/>
              <w:keepLines w:val="0"/>
            </w:pPr>
          </w:p>
          <w:p w14:paraId="75B61F83" w14:textId="77777777" w:rsidR="00703D3A" w:rsidRPr="00171450" w:rsidRDefault="00703D3A" w:rsidP="00703D3A">
            <w:pPr>
              <w:rPr>
                <w:rFonts w:cstheme="minorHAnsi"/>
                <w:b/>
                <w:bCs/>
              </w:rPr>
            </w:pPr>
            <w:r w:rsidRPr="00171450">
              <w:rPr>
                <w:rFonts w:cstheme="minorHAnsi"/>
                <w:b/>
                <w:bCs/>
              </w:rPr>
              <w:t>Must have</w:t>
            </w:r>
          </w:p>
          <w:tbl>
            <w:tblPr>
              <w:tblStyle w:val="TableGrid"/>
              <w:tblW w:w="0" w:type="auto"/>
              <w:tblLook w:val="04A0" w:firstRow="1" w:lastRow="0" w:firstColumn="1" w:lastColumn="0" w:noHBand="0" w:noVBand="1"/>
            </w:tblPr>
            <w:tblGrid>
              <w:gridCol w:w="601"/>
              <w:gridCol w:w="3969"/>
              <w:gridCol w:w="4485"/>
            </w:tblGrid>
            <w:tr w:rsidR="00703D3A" w14:paraId="5BC574A5" w14:textId="77777777" w:rsidTr="00BF2D66">
              <w:tc>
                <w:tcPr>
                  <w:tcW w:w="601" w:type="dxa"/>
                </w:tcPr>
                <w:p w14:paraId="66E3E47E" w14:textId="77777777" w:rsidR="00703D3A" w:rsidRPr="004F7889" w:rsidRDefault="00703D3A" w:rsidP="00703D3A">
                  <w:pPr>
                    <w:rPr>
                      <w:rFonts w:cstheme="minorHAnsi"/>
                      <w:b/>
                      <w:bCs/>
                    </w:rPr>
                  </w:pPr>
                  <w:proofErr w:type="spellStart"/>
                  <w:r>
                    <w:rPr>
                      <w:rFonts w:cstheme="minorHAnsi"/>
                      <w:b/>
                      <w:bCs/>
                    </w:rPr>
                    <w:t>Req</w:t>
                  </w:r>
                  <w:proofErr w:type="spellEnd"/>
                </w:p>
              </w:tc>
              <w:tc>
                <w:tcPr>
                  <w:tcW w:w="3969" w:type="dxa"/>
                </w:tcPr>
                <w:p w14:paraId="4FC19202" w14:textId="77777777" w:rsidR="00703D3A" w:rsidRPr="004F7889" w:rsidRDefault="00703D3A" w:rsidP="00703D3A">
                  <w:pPr>
                    <w:rPr>
                      <w:rFonts w:cstheme="minorHAnsi"/>
                      <w:b/>
                      <w:bCs/>
                    </w:rPr>
                  </w:pPr>
                  <w:r w:rsidRPr="004F7889">
                    <w:rPr>
                      <w:rFonts w:cstheme="minorHAnsi"/>
                      <w:b/>
                      <w:bCs/>
                    </w:rPr>
                    <w:t>Aspect</w:t>
                  </w:r>
                </w:p>
              </w:tc>
              <w:tc>
                <w:tcPr>
                  <w:tcW w:w="4485" w:type="dxa"/>
                </w:tcPr>
                <w:p w14:paraId="500B4791" w14:textId="77777777" w:rsidR="00703D3A" w:rsidRPr="004F7889" w:rsidRDefault="00703D3A" w:rsidP="00703D3A">
                  <w:pPr>
                    <w:rPr>
                      <w:rFonts w:cstheme="minorHAnsi"/>
                      <w:b/>
                      <w:bCs/>
                    </w:rPr>
                  </w:pPr>
                  <w:r w:rsidRPr="004F7889">
                    <w:rPr>
                      <w:rFonts w:cstheme="minorHAnsi"/>
                      <w:b/>
                      <w:bCs/>
                    </w:rPr>
                    <w:t>Additional comment</w:t>
                  </w:r>
                </w:p>
              </w:tc>
            </w:tr>
            <w:tr w:rsidR="00703D3A" w14:paraId="5592A3AB" w14:textId="77777777" w:rsidTr="00BF2D66">
              <w:tc>
                <w:tcPr>
                  <w:tcW w:w="601" w:type="dxa"/>
                </w:tcPr>
                <w:p w14:paraId="4118B828" w14:textId="77777777" w:rsidR="00703D3A" w:rsidRDefault="00703D3A" w:rsidP="00703D3A">
                  <w:pPr>
                    <w:rPr>
                      <w:rFonts w:cstheme="minorHAnsi"/>
                    </w:rPr>
                  </w:pPr>
                  <w:r>
                    <w:rPr>
                      <w:rFonts w:cstheme="minorHAnsi"/>
                    </w:rPr>
                    <w:t>1</w:t>
                  </w:r>
                </w:p>
              </w:tc>
              <w:tc>
                <w:tcPr>
                  <w:tcW w:w="3969" w:type="dxa"/>
                </w:tcPr>
                <w:p w14:paraId="6C5DA4AE" w14:textId="635FA8C1" w:rsidR="00703D3A" w:rsidRDefault="00703D3A" w:rsidP="00703D3A">
                  <w:pPr>
                    <w:rPr>
                      <w:rFonts w:cstheme="minorHAnsi"/>
                    </w:rPr>
                  </w:pPr>
                  <w:r>
                    <w:rPr>
                      <w:rFonts w:cstheme="minorHAnsi"/>
                    </w:rPr>
                    <w:t xml:space="preserve">Compatible with liquid eluents </w:t>
                  </w:r>
                </w:p>
              </w:tc>
              <w:tc>
                <w:tcPr>
                  <w:tcW w:w="4485" w:type="dxa"/>
                </w:tcPr>
                <w:p w14:paraId="5F83925B" w14:textId="77777777" w:rsidR="00703D3A" w:rsidRDefault="00703D3A" w:rsidP="00703D3A">
                  <w:pPr>
                    <w:rPr>
                      <w:rFonts w:cstheme="minorHAnsi"/>
                    </w:rPr>
                  </w:pPr>
                  <w:r>
                    <w:rPr>
                      <w:rFonts w:cstheme="minorHAnsi"/>
                    </w:rPr>
                    <w:t>i.e. LC and resistant to common LC mobile phase additives and solvents</w:t>
                  </w:r>
                </w:p>
              </w:tc>
            </w:tr>
            <w:tr w:rsidR="00703D3A" w14:paraId="4240E809" w14:textId="77777777" w:rsidTr="00BF2D66">
              <w:tc>
                <w:tcPr>
                  <w:tcW w:w="601" w:type="dxa"/>
                </w:tcPr>
                <w:p w14:paraId="759DC590" w14:textId="77777777" w:rsidR="00703D3A" w:rsidRDefault="00703D3A" w:rsidP="00703D3A">
                  <w:pPr>
                    <w:rPr>
                      <w:rFonts w:cstheme="minorHAnsi"/>
                    </w:rPr>
                  </w:pPr>
                  <w:r>
                    <w:rPr>
                      <w:rFonts w:cstheme="minorHAnsi"/>
                    </w:rPr>
                    <w:t>2</w:t>
                  </w:r>
                </w:p>
              </w:tc>
              <w:tc>
                <w:tcPr>
                  <w:tcW w:w="3969" w:type="dxa"/>
                </w:tcPr>
                <w:p w14:paraId="40B11B7A" w14:textId="77777777" w:rsidR="00703D3A" w:rsidRDefault="00703D3A" w:rsidP="00703D3A">
                  <w:pPr>
                    <w:rPr>
                      <w:rFonts w:cstheme="minorHAnsi"/>
                    </w:rPr>
                  </w:pPr>
                  <w:r>
                    <w:rPr>
                      <w:rFonts w:cstheme="minorHAnsi"/>
                    </w:rPr>
                    <w:t>Compatible with f</w:t>
                  </w:r>
                  <w:r w:rsidRPr="00991AAD">
                    <w:rPr>
                      <w:rFonts w:cstheme="minorHAnsi"/>
                    </w:rPr>
                    <w:t>low rates</w:t>
                  </w:r>
                  <w:r>
                    <w:rPr>
                      <w:rFonts w:cstheme="minorHAnsi"/>
                    </w:rPr>
                    <w:t xml:space="preserve"> from 0.1</w:t>
                  </w:r>
                  <w:r w:rsidRPr="00991AAD">
                    <w:rPr>
                      <w:rFonts w:cstheme="minorHAnsi"/>
                    </w:rPr>
                    <w:t xml:space="preserve"> up to 2</w:t>
                  </w:r>
                  <w:r>
                    <w:rPr>
                      <w:rFonts w:cstheme="minorHAnsi"/>
                    </w:rPr>
                    <w:t xml:space="preserve">.0 </w:t>
                  </w:r>
                  <w:r w:rsidRPr="00991AAD">
                    <w:rPr>
                      <w:rFonts w:cstheme="minorHAnsi"/>
                    </w:rPr>
                    <w:t>ml/min</w:t>
                  </w:r>
                </w:p>
              </w:tc>
              <w:tc>
                <w:tcPr>
                  <w:tcW w:w="4485" w:type="dxa"/>
                </w:tcPr>
                <w:p w14:paraId="6577DC07" w14:textId="77777777" w:rsidR="00703D3A" w:rsidRDefault="00703D3A" w:rsidP="00703D3A">
                  <w:pPr>
                    <w:rPr>
                      <w:rFonts w:cstheme="minorHAnsi"/>
                    </w:rPr>
                  </w:pPr>
                  <w:r>
                    <w:rPr>
                      <w:rFonts w:cstheme="minorHAnsi"/>
                    </w:rPr>
                    <w:t>I</w:t>
                  </w:r>
                  <w:r w:rsidRPr="00991AAD">
                    <w:rPr>
                      <w:rFonts w:cstheme="minorHAnsi"/>
                    </w:rPr>
                    <w:t xml:space="preserve">deally higher, but </w:t>
                  </w:r>
                  <w:r>
                    <w:rPr>
                      <w:rFonts w:cstheme="minorHAnsi"/>
                    </w:rPr>
                    <w:t>2.0 ml/min as a</w:t>
                  </w:r>
                  <w:r w:rsidRPr="00991AAD">
                    <w:rPr>
                      <w:rFonts w:cstheme="minorHAnsi"/>
                    </w:rPr>
                    <w:t xml:space="preserve"> minimum</w:t>
                  </w:r>
                  <w:r>
                    <w:rPr>
                      <w:rFonts w:cstheme="minorHAnsi"/>
                    </w:rPr>
                    <w:t xml:space="preserve"> (higher)</w:t>
                  </w:r>
                  <w:r w:rsidRPr="00991AAD">
                    <w:rPr>
                      <w:rFonts w:cstheme="minorHAnsi"/>
                    </w:rPr>
                    <w:t xml:space="preserve"> requirement</w:t>
                  </w:r>
                </w:p>
              </w:tc>
            </w:tr>
            <w:tr w:rsidR="00703D3A" w14:paraId="74B8A058" w14:textId="77777777" w:rsidTr="00BF2D66">
              <w:tc>
                <w:tcPr>
                  <w:tcW w:w="601" w:type="dxa"/>
                </w:tcPr>
                <w:p w14:paraId="4F1285E6" w14:textId="77777777" w:rsidR="00703D3A" w:rsidRDefault="00703D3A" w:rsidP="00703D3A">
                  <w:pPr>
                    <w:rPr>
                      <w:rFonts w:cstheme="minorHAnsi"/>
                    </w:rPr>
                  </w:pPr>
                  <w:r>
                    <w:rPr>
                      <w:rFonts w:cstheme="minorHAnsi"/>
                    </w:rPr>
                    <w:t>3</w:t>
                  </w:r>
                </w:p>
              </w:tc>
              <w:tc>
                <w:tcPr>
                  <w:tcW w:w="3969" w:type="dxa"/>
                </w:tcPr>
                <w:p w14:paraId="14A7A039" w14:textId="77777777" w:rsidR="00703D3A" w:rsidRDefault="00703D3A" w:rsidP="00703D3A">
                  <w:pPr>
                    <w:rPr>
                      <w:rFonts w:cstheme="minorHAnsi"/>
                    </w:rPr>
                  </w:pPr>
                  <w:r>
                    <w:rPr>
                      <w:rFonts w:cstheme="minorHAnsi"/>
                    </w:rPr>
                    <w:t xml:space="preserve">Sampling frequency compatible with </w:t>
                  </w:r>
                  <w:proofErr w:type="spellStart"/>
                  <w:r>
                    <w:rPr>
                      <w:rFonts w:cstheme="minorHAnsi"/>
                    </w:rPr>
                    <w:t>UHPLC</w:t>
                  </w:r>
                  <w:proofErr w:type="spellEnd"/>
                  <w:r>
                    <w:rPr>
                      <w:rFonts w:cstheme="minorHAnsi"/>
                    </w:rPr>
                    <w:t xml:space="preserve"> peak widths/volumes</w:t>
                  </w:r>
                </w:p>
              </w:tc>
              <w:tc>
                <w:tcPr>
                  <w:tcW w:w="4485" w:type="dxa"/>
                </w:tcPr>
                <w:p w14:paraId="7DBA721C" w14:textId="4E3D8C94" w:rsidR="00703D3A" w:rsidRDefault="00703D3A" w:rsidP="00703D3A">
                  <w:pPr>
                    <w:rPr>
                      <w:rFonts w:cstheme="minorHAnsi"/>
                    </w:rPr>
                  </w:pPr>
                  <w:r>
                    <w:rPr>
                      <w:rFonts w:cstheme="minorHAnsi"/>
                    </w:rPr>
                    <w:t>Range from 1 to at least 20</w:t>
                  </w:r>
                  <w:r w:rsidR="000E680C">
                    <w:rPr>
                      <w:rFonts w:cstheme="minorHAnsi"/>
                    </w:rPr>
                    <w:t xml:space="preserve"> </w:t>
                  </w:r>
                  <w:r>
                    <w:rPr>
                      <w:rFonts w:cstheme="minorHAnsi"/>
                    </w:rPr>
                    <w:t>Hz data collection rate</w:t>
                  </w:r>
                  <w:r w:rsidR="00EA1B70">
                    <w:rPr>
                      <w:rFonts w:cstheme="minorHAnsi"/>
                    </w:rPr>
                    <w:t xml:space="preserve"> </w:t>
                  </w:r>
                  <w:r w:rsidR="000E680C">
                    <w:rPr>
                      <w:rFonts w:cstheme="minorHAnsi"/>
                    </w:rPr>
                    <w:t>with an</w:t>
                  </w:r>
                  <w:r w:rsidR="00EA1B70">
                    <w:rPr>
                      <w:rFonts w:cstheme="minorHAnsi"/>
                    </w:rPr>
                    <w:t xml:space="preserve"> upper limit of 100 Hz</w:t>
                  </w:r>
                </w:p>
              </w:tc>
            </w:tr>
            <w:tr w:rsidR="00703D3A" w14:paraId="3B899985" w14:textId="77777777" w:rsidTr="00BF2D66">
              <w:tc>
                <w:tcPr>
                  <w:tcW w:w="601" w:type="dxa"/>
                </w:tcPr>
                <w:p w14:paraId="69EC39B1" w14:textId="77777777" w:rsidR="00703D3A" w:rsidRDefault="00703D3A" w:rsidP="00703D3A">
                  <w:pPr>
                    <w:rPr>
                      <w:rFonts w:cstheme="minorHAnsi"/>
                    </w:rPr>
                  </w:pPr>
                  <w:r>
                    <w:rPr>
                      <w:rFonts w:cstheme="minorHAnsi"/>
                    </w:rPr>
                    <w:t>4</w:t>
                  </w:r>
                </w:p>
              </w:tc>
              <w:tc>
                <w:tcPr>
                  <w:tcW w:w="3969" w:type="dxa"/>
                </w:tcPr>
                <w:p w14:paraId="266E2088" w14:textId="77777777" w:rsidR="00703D3A" w:rsidRDefault="00703D3A" w:rsidP="00703D3A">
                  <w:pPr>
                    <w:rPr>
                      <w:rFonts w:cstheme="minorHAnsi"/>
                    </w:rPr>
                  </w:pPr>
                  <w:r>
                    <w:rPr>
                      <w:rFonts w:cstheme="minorHAnsi"/>
                    </w:rPr>
                    <w:t>Responds rapidly to peaks passing through detector cell</w:t>
                  </w:r>
                </w:p>
              </w:tc>
              <w:tc>
                <w:tcPr>
                  <w:tcW w:w="4485" w:type="dxa"/>
                </w:tcPr>
                <w:p w14:paraId="69E2C417" w14:textId="77777777" w:rsidR="00703D3A" w:rsidRPr="004C2893" w:rsidRDefault="00703D3A" w:rsidP="00703D3A">
                  <w:pPr>
                    <w:rPr>
                      <w:rFonts w:cstheme="minorHAnsi"/>
                    </w:rPr>
                  </w:pPr>
                  <w:r>
                    <w:rPr>
                      <w:rFonts w:cstheme="minorHAnsi"/>
                    </w:rPr>
                    <w:t>i.e. fast time constant available</w:t>
                  </w:r>
                </w:p>
              </w:tc>
            </w:tr>
            <w:tr w:rsidR="00FC541F" w14:paraId="3B19F867" w14:textId="77777777" w:rsidTr="00BF2D66">
              <w:tc>
                <w:tcPr>
                  <w:tcW w:w="601" w:type="dxa"/>
                </w:tcPr>
                <w:p w14:paraId="06858BCC" w14:textId="58C5DC86" w:rsidR="00FC541F" w:rsidRDefault="001A7D95" w:rsidP="00703D3A">
                  <w:pPr>
                    <w:rPr>
                      <w:rFonts w:cstheme="minorHAnsi"/>
                    </w:rPr>
                  </w:pPr>
                  <w:r>
                    <w:rPr>
                      <w:rFonts w:cstheme="minorHAnsi"/>
                    </w:rPr>
                    <w:t>5</w:t>
                  </w:r>
                </w:p>
              </w:tc>
              <w:tc>
                <w:tcPr>
                  <w:tcW w:w="3969" w:type="dxa"/>
                </w:tcPr>
                <w:p w14:paraId="4C50CCFA" w14:textId="6C43F2F6" w:rsidR="00FC541F" w:rsidRDefault="00FC541F" w:rsidP="00703D3A">
                  <w:pPr>
                    <w:rPr>
                      <w:rFonts w:cstheme="minorHAnsi"/>
                    </w:rPr>
                  </w:pPr>
                  <w:r>
                    <w:rPr>
                      <w:rFonts w:cstheme="minorHAnsi"/>
                    </w:rPr>
                    <w:t>Sensitiv</w:t>
                  </w:r>
                  <w:r w:rsidR="00EF5349">
                    <w:rPr>
                      <w:rFonts w:cstheme="minorHAnsi"/>
                    </w:rPr>
                    <w:t xml:space="preserve">e to </w:t>
                  </w:r>
                  <w:r w:rsidR="00BA62E2">
                    <w:rPr>
                      <w:rFonts w:cstheme="minorHAnsi"/>
                    </w:rPr>
                    <w:t xml:space="preserve">detection requirements typically required </w:t>
                  </w:r>
                  <w:r w:rsidR="0012579D">
                    <w:rPr>
                      <w:rFonts w:cstheme="minorHAnsi"/>
                    </w:rPr>
                    <w:t xml:space="preserve">to comply with </w:t>
                  </w:r>
                  <w:proofErr w:type="spellStart"/>
                  <w:r w:rsidR="0012579D">
                    <w:rPr>
                      <w:rFonts w:cstheme="minorHAnsi"/>
                    </w:rPr>
                    <w:t>ICH</w:t>
                  </w:r>
                  <w:proofErr w:type="spellEnd"/>
                  <w:r w:rsidR="0012579D">
                    <w:rPr>
                      <w:rFonts w:cstheme="minorHAnsi"/>
                    </w:rPr>
                    <w:t xml:space="preserve"> </w:t>
                  </w:r>
                  <w:r w:rsidR="00113E2E">
                    <w:rPr>
                      <w:rFonts w:cstheme="minorHAnsi"/>
                    </w:rPr>
                    <w:t>expectations</w:t>
                  </w:r>
                </w:p>
              </w:tc>
              <w:tc>
                <w:tcPr>
                  <w:tcW w:w="4485" w:type="dxa"/>
                </w:tcPr>
                <w:p w14:paraId="52D471AE" w14:textId="7078C9CF" w:rsidR="00FC541F" w:rsidRPr="004C2893" w:rsidRDefault="0012579D" w:rsidP="0012579D">
                  <w:pPr>
                    <w:rPr>
                      <w:rFonts w:cstheme="minorHAnsi"/>
                    </w:rPr>
                  </w:pPr>
                  <w:r>
                    <w:rPr>
                      <w:rFonts w:cstheme="minorHAnsi"/>
                    </w:rPr>
                    <w:t>D</w:t>
                  </w:r>
                  <w:r w:rsidRPr="004C2893">
                    <w:rPr>
                      <w:rFonts w:eastAsia="Times New Roman"/>
                    </w:rPr>
                    <w:t xml:space="preserve">etection level </w:t>
                  </w:r>
                  <w:r>
                    <w:rPr>
                      <w:rFonts w:eastAsia="Times New Roman"/>
                    </w:rPr>
                    <w:t xml:space="preserve">of </w:t>
                  </w:r>
                  <w:r w:rsidRPr="004C2893">
                    <w:rPr>
                      <w:rFonts w:eastAsia="Times New Roman"/>
                    </w:rPr>
                    <w:t xml:space="preserve">at least 0.02% </w:t>
                  </w:r>
                  <w:r>
                    <w:rPr>
                      <w:rFonts w:eastAsia="Times New Roman"/>
                    </w:rPr>
                    <w:t>area/area (S/N</w:t>
                  </w:r>
                  <w:r w:rsidR="00571A19">
                    <w:rPr>
                      <w:rFonts w:eastAsia="Times New Roman"/>
                    </w:rPr>
                    <w:t xml:space="preserve"> 3:1) </w:t>
                  </w:r>
                  <w:r w:rsidRPr="004C2893">
                    <w:rPr>
                      <w:rFonts w:eastAsia="Times New Roman"/>
                    </w:rPr>
                    <w:t>and quantitation level at 0.05%</w:t>
                  </w:r>
                  <w:r>
                    <w:rPr>
                      <w:rFonts w:eastAsia="Times New Roman"/>
                    </w:rPr>
                    <w:t xml:space="preserve"> area/area</w:t>
                  </w:r>
                  <w:r w:rsidR="00571A19">
                    <w:rPr>
                      <w:rFonts w:eastAsia="Times New Roman"/>
                    </w:rPr>
                    <w:t xml:space="preserve"> (S/N 10:1)</w:t>
                  </w:r>
                  <w:r w:rsidR="00592048">
                    <w:rPr>
                      <w:rFonts w:eastAsia="Times New Roman"/>
                    </w:rPr>
                    <w:t xml:space="preserve"> relative to main component in sample</w:t>
                  </w:r>
                </w:p>
              </w:tc>
            </w:tr>
            <w:tr w:rsidR="00EF5349" w14:paraId="401D3024" w14:textId="77777777" w:rsidTr="00BF2D66">
              <w:tc>
                <w:tcPr>
                  <w:tcW w:w="601" w:type="dxa"/>
                </w:tcPr>
                <w:p w14:paraId="3438C1A8" w14:textId="39A9E2E9" w:rsidR="00EF5349" w:rsidRDefault="001A7D95" w:rsidP="00703D3A">
                  <w:pPr>
                    <w:rPr>
                      <w:rFonts w:cstheme="minorHAnsi"/>
                    </w:rPr>
                  </w:pPr>
                  <w:r>
                    <w:rPr>
                      <w:rFonts w:cstheme="minorHAnsi"/>
                    </w:rPr>
                    <w:t>6</w:t>
                  </w:r>
                </w:p>
              </w:tc>
              <w:tc>
                <w:tcPr>
                  <w:tcW w:w="3969" w:type="dxa"/>
                </w:tcPr>
                <w:p w14:paraId="006A0F32" w14:textId="1A11B347" w:rsidR="00EF5349" w:rsidRDefault="00571A19" w:rsidP="00703D3A">
                  <w:pPr>
                    <w:rPr>
                      <w:rFonts w:cstheme="minorHAnsi"/>
                    </w:rPr>
                  </w:pPr>
                  <w:r>
                    <w:rPr>
                      <w:rFonts w:cstheme="minorHAnsi"/>
                    </w:rPr>
                    <w:t>Show negligible baseline drift</w:t>
                  </w:r>
                </w:p>
              </w:tc>
              <w:tc>
                <w:tcPr>
                  <w:tcW w:w="4485" w:type="dxa"/>
                </w:tcPr>
                <w:p w14:paraId="7FD59760" w14:textId="78360D7B" w:rsidR="00EF5349" w:rsidRPr="004C2893" w:rsidRDefault="001A7D95" w:rsidP="00703D3A">
                  <w:pPr>
                    <w:rPr>
                      <w:rFonts w:cstheme="minorHAnsi"/>
                    </w:rPr>
                  </w:pPr>
                  <w:r>
                    <w:rPr>
                      <w:rFonts w:cstheme="minorHAnsi"/>
                    </w:rPr>
                    <w:t xml:space="preserve">In line with LC-UV </w:t>
                  </w:r>
                  <w:r w:rsidR="009B312C">
                    <w:rPr>
                      <w:rFonts w:cstheme="minorHAnsi"/>
                    </w:rPr>
                    <w:t xml:space="preserve">detector </w:t>
                  </w:r>
                  <w:r w:rsidR="00461133">
                    <w:rPr>
                      <w:rFonts w:cstheme="minorHAnsi"/>
                    </w:rPr>
                    <w:t>drift characteristics</w:t>
                  </w:r>
                </w:p>
              </w:tc>
            </w:tr>
            <w:tr w:rsidR="00703D3A" w14:paraId="60CCB1AB" w14:textId="77777777" w:rsidTr="00BF2D66">
              <w:tc>
                <w:tcPr>
                  <w:tcW w:w="601" w:type="dxa"/>
                </w:tcPr>
                <w:p w14:paraId="28D36420" w14:textId="638EA40D" w:rsidR="00703D3A" w:rsidRDefault="001A7D95" w:rsidP="00703D3A">
                  <w:pPr>
                    <w:rPr>
                      <w:rFonts w:cstheme="minorHAnsi"/>
                    </w:rPr>
                  </w:pPr>
                  <w:r>
                    <w:rPr>
                      <w:rFonts w:cstheme="minorHAnsi"/>
                    </w:rPr>
                    <w:t>7</w:t>
                  </w:r>
                </w:p>
              </w:tc>
              <w:tc>
                <w:tcPr>
                  <w:tcW w:w="3969" w:type="dxa"/>
                </w:tcPr>
                <w:p w14:paraId="50B4ED2D" w14:textId="77777777" w:rsidR="00703D3A" w:rsidRDefault="00703D3A" w:rsidP="00703D3A">
                  <w:pPr>
                    <w:rPr>
                      <w:rFonts w:cstheme="minorHAnsi"/>
                    </w:rPr>
                  </w:pPr>
                  <w:r>
                    <w:rPr>
                      <w:rFonts w:cstheme="minorHAnsi"/>
                    </w:rPr>
                    <w:t>Linear response over at least 5 orders of magnitude</w:t>
                  </w:r>
                </w:p>
              </w:tc>
              <w:tc>
                <w:tcPr>
                  <w:tcW w:w="4485" w:type="dxa"/>
                </w:tcPr>
                <w:p w14:paraId="47FBB11D" w14:textId="34176CF5" w:rsidR="0012579D" w:rsidRDefault="00703D3A" w:rsidP="0012579D">
                  <w:pPr>
                    <w:rPr>
                      <w:rFonts w:cstheme="minorHAnsi"/>
                    </w:rPr>
                  </w:pPr>
                  <w:r w:rsidRPr="004C2893">
                    <w:rPr>
                      <w:rFonts w:cstheme="minorHAnsi"/>
                    </w:rPr>
                    <w:t xml:space="preserve">Ideally no limit to dynamic range </w:t>
                  </w:r>
                </w:p>
                <w:p w14:paraId="1DC6703E" w14:textId="6678AF51" w:rsidR="00703D3A" w:rsidRDefault="00703D3A" w:rsidP="00703D3A">
                  <w:pPr>
                    <w:pStyle w:val="ListParagraph"/>
                    <w:keepNext w:val="0"/>
                    <w:keepLines w:val="0"/>
                    <w:numPr>
                      <w:ilvl w:val="1"/>
                      <w:numId w:val="23"/>
                    </w:numPr>
                    <w:ind w:left="0"/>
                    <w:contextualSpacing w:val="0"/>
                    <w:rPr>
                      <w:rFonts w:cstheme="minorHAnsi"/>
                    </w:rPr>
                  </w:pPr>
                </w:p>
              </w:tc>
            </w:tr>
            <w:tr w:rsidR="00703D3A" w14:paraId="063995C8" w14:textId="77777777" w:rsidTr="00BF2D66">
              <w:tc>
                <w:tcPr>
                  <w:tcW w:w="601" w:type="dxa"/>
                </w:tcPr>
                <w:p w14:paraId="27C8E156" w14:textId="7C69719B" w:rsidR="00703D3A" w:rsidRDefault="001A7D95" w:rsidP="00703D3A">
                  <w:pPr>
                    <w:rPr>
                      <w:rFonts w:cstheme="minorHAnsi"/>
                    </w:rPr>
                  </w:pPr>
                  <w:r>
                    <w:rPr>
                      <w:rFonts w:cstheme="minorHAnsi"/>
                    </w:rPr>
                    <w:t>8</w:t>
                  </w:r>
                </w:p>
              </w:tc>
              <w:tc>
                <w:tcPr>
                  <w:tcW w:w="3969" w:type="dxa"/>
                </w:tcPr>
                <w:p w14:paraId="60796F84" w14:textId="77777777" w:rsidR="00703D3A" w:rsidRDefault="00703D3A" w:rsidP="00703D3A">
                  <w:pPr>
                    <w:rPr>
                      <w:rFonts w:cstheme="minorHAnsi"/>
                    </w:rPr>
                  </w:pPr>
                  <w:r>
                    <w:rPr>
                      <w:rFonts w:cstheme="minorHAnsi"/>
                    </w:rPr>
                    <w:t>Quantitative in terms of response factors</w:t>
                  </w:r>
                </w:p>
              </w:tc>
              <w:tc>
                <w:tcPr>
                  <w:tcW w:w="4485" w:type="dxa"/>
                </w:tcPr>
                <w:p w14:paraId="2DB7FB8A" w14:textId="77777777" w:rsidR="00703D3A" w:rsidRDefault="00703D3A" w:rsidP="00703D3A">
                  <w:pPr>
                    <w:rPr>
                      <w:rFonts w:cstheme="minorHAnsi"/>
                    </w:rPr>
                  </w:pPr>
                  <w:r>
                    <w:rPr>
                      <w:rFonts w:cstheme="minorHAnsi"/>
                    </w:rPr>
                    <w:t>R</w:t>
                  </w:r>
                  <w:r w:rsidRPr="00856000">
                    <w:rPr>
                      <w:rFonts w:cstheme="minorHAnsi"/>
                    </w:rPr>
                    <w:t xml:space="preserve">esponse based on a </w:t>
                  </w:r>
                  <w:r>
                    <w:rPr>
                      <w:rFonts w:cstheme="minorHAnsi"/>
                    </w:rPr>
                    <w:t>(</w:t>
                  </w:r>
                  <w:r w:rsidRPr="00856000">
                    <w:rPr>
                      <w:rFonts w:cstheme="minorHAnsi"/>
                    </w:rPr>
                    <w:t>physicochemical</w:t>
                  </w:r>
                  <w:r>
                    <w:rPr>
                      <w:rFonts w:cstheme="minorHAnsi"/>
                    </w:rPr>
                    <w:t>)</w:t>
                  </w:r>
                  <w:r w:rsidRPr="00856000">
                    <w:rPr>
                      <w:rFonts w:cstheme="minorHAnsi"/>
                    </w:rPr>
                    <w:t xml:space="preserve"> property common to all molecules</w:t>
                  </w:r>
                </w:p>
              </w:tc>
            </w:tr>
            <w:tr w:rsidR="00703D3A" w14:paraId="295C2E85" w14:textId="77777777" w:rsidTr="00BF2D66">
              <w:tc>
                <w:tcPr>
                  <w:tcW w:w="601" w:type="dxa"/>
                </w:tcPr>
                <w:p w14:paraId="6A33D96B" w14:textId="2B25607B" w:rsidR="00703D3A" w:rsidRDefault="001A7D95" w:rsidP="00703D3A">
                  <w:pPr>
                    <w:rPr>
                      <w:rFonts w:cstheme="minorHAnsi"/>
                    </w:rPr>
                  </w:pPr>
                  <w:r>
                    <w:rPr>
                      <w:rFonts w:cstheme="minorHAnsi"/>
                    </w:rPr>
                    <w:t>9</w:t>
                  </w:r>
                </w:p>
              </w:tc>
              <w:tc>
                <w:tcPr>
                  <w:tcW w:w="3969" w:type="dxa"/>
                </w:tcPr>
                <w:p w14:paraId="6228CDD0" w14:textId="77777777" w:rsidR="00703D3A" w:rsidRPr="001519D0" w:rsidRDefault="00703D3A" w:rsidP="00703D3A">
                  <w:pPr>
                    <w:rPr>
                      <w:rFonts w:cstheme="minorHAnsi"/>
                      <w:lang w:val="it-IT"/>
                    </w:rPr>
                  </w:pPr>
                  <w:r w:rsidRPr="001519D0">
                    <w:rPr>
                      <w:rFonts w:cstheme="minorHAnsi"/>
                      <w:lang w:val="it-IT"/>
                    </w:rPr>
                    <w:t>Quantitative for semi-volatile analytes</w:t>
                  </w:r>
                </w:p>
              </w:tc>
              <w:tc>
                <w:tcPr>
                  <w:tcW w:w="4485" w:type="dxa"/>
                </w:tcPr>
                <w:p w14:paraId="526C8CA3" w14:textId="77777777" w:rsidR="00703D3A" w:rsidRDefault="00703D3A" w:rsidP="00703D3A">
                  <w:pPr>
                    <w:rPr>
                      <w:rFonts w:cstheme="minorHAnsi"/>
                    </w:rPr>
                  </w:pPr>
                  <w:r>
                    <w:rPr>
                      <w:rFonts w:cstheme="minorHAnsi"/>
                    </w:rPr>
                    <w:t>‘Semi-volatile’ definition to be agreed</w:t>
                  </w:r>
                </w:p>
              </w:tc>
            </w:tr>
            <w:tr w:rsidR="00703D3A" w14:paraId="25884696" w14:textId="77777777" w:rsidTr="00BF2D66">
              <w:tc>
                <w:tcPr>
                  <w:tcW w:w="601" w:type="dxa"/>
                </w:tcPr>
                <w:p w14:paraId="50716DF8" w14:textId="3CA10653" w:rsidR="00703D3A" w:rsidRDefault="001A7D95" w:rsidP="00703D3A">
                  <w:pPr>
                    <w:rPr>
                      <w:rFonts w:cstheme="minorHAnsi"/>
                    </w:rPr>
                  </w:pPr>
                  <w:r>
                    <w:rPr>
                      <w:rFonts w:cstheme="minorHAnsi"/>
                    </w:rPr>
                    <w:t>10</w:t>
                  </w:r>
                </w:p>
              </w:tc>
              <w:tc>
                <w:tcPr>
                  <w:tcW w:w="3969" w:type="dxa"/>
                </w:tcPr>
                <w:p w14:paraId="2A94B224" w14:textId="77777777" w:rsidR="00703D3A" w:rsidRDefault="00703D3A" w:rsidP="00703D3A">
                  <w:pPr>
                    <w:rPr>
                      <w:rFonts w:cstheme="minorHAnsi"/>
                    </w:rPr>
                  </w:pPr>
                  <w:r>
                    <w:rPr>
                      <w:rFonts w:cstheme="minorHAnsi"/>
                    </w:rPr>
                    <w:t>Simple to calibrate</w:t>
                  </w:r>
                </w:p>
              </w:tc>
              <w:tc>
                <w:tcPr>
                  <w:tcW w:w="4485" w:type="dxa"/>
                </w:tcPr>
                <w:p w14:paraId="2582C9E6" w14:textId="77777777" w:rsidR="00703D3A" w:rsidRDefault="00703D3A" w:rsidP="00703D3A">
                  <w:pPr>
                    <w:rPr>
                      <w:rFonts w:cstheme="minorHAnsi"/>
                    </w:rPr>
                  </w:pPr>
                  <w:r>
                    <w:rPr>
                      <w:rFonts w:cstheme="minorHAnsi"/>
                    </w:rPr>
                    <w:t>Preferably an ‘on-board’ standard which can be changed by analyst when used/expired</w:t>
                  </w:r>
                </w:p>
              </w:tc>
            </w:tr>
            <w:tr w:rsidR="00703D3A" w14:paraId="1FF9B71E" w14:textId="77777777" w:rsidTr="00BF2D66">
              <w:tc>
                <w:tcPr>
                  <w:tcW w:w="601" w:type="dxa"/>
                </w:tcPr>
                <w:p w14:paraId="7808ADA6" w14:textId="58702783" w:rsidR="00703D3A" w:rsidRDefault="001A7D95" w:rsidP="00703D3A">
                  <w:pPr>
                    <w:rPr>
                      <w:rFonts w:cstheme="minorHAnsi"/>
                    </w:rPr>
                  </w:pPr>
                  <w:r>
                    <w:rPr>
                      <w:rFonts w:cstheme="minorHAnsi"/>
                    </w:rPr>
                    <w:t>11</w:t>
                  </w:r>
                </w:p>
              </w:tc>
              <w:tc>
                <w:tcPr>
                  <w:tcW w:w="3969" w:type="dxa"/>
                </w:tcPr>
                <w:p w14:paraId="7FFAAC3E" w14:textId="77777777" w:rsidR="00703D3A" w:rsidRDefault="00703D3A" w:rsidP="00703D3A">
                  <w:pPr>
                    <w:rPr>
                      <w:rFonts w:cstheme="minorHAnsi"/>
                    </w:rPr>
                  </w:pPr>
                  <w:r>
                    <w:rPr>
                      <w:rFonts w:cstheme="minorHAnsi"/>
                    </w:rPr>
                    <w:t>Unit cost of &lt;$</w:t>
                  </w:r>
                  <w:proofErr w:type="spellStart"/>
                  <w:r>
                    <w:rPr>
                      <w:rFonts w:cstheme="minorHAnsi"/>
                    </w:rPr>
                    <w:t>100k</w:t>
                  </w:r>
                  <w:proofErr w:type="spellEnd"/>
                </w:p>
              </w:tc>
              <w:tc>
                <w:tcPr>
                  <w:tcW w:w="4485" w:type="dxa"/>
                </w:tcPr>
                <w:p w14:paraId="4EAEB8F0" w14:textId="77777777" w:rsidR="00703D3A" w:rsidRDefault="00703D3A" w:rsidP="00703D3A">
                  <w:pPr>
                    <w:rPr>
                      <w:rFonts w:cstheme="minorHAnsi"/>
                    </w:rPr>
                  </w:pPr>
                  <w:r>
                    <w:rPr>
                      <w:rFonts w:cstheme="minorHAnsi"/>
                    </w:rPr>
                    <w:t>Ideally less to make this a common plug-and-play detector in laboratories with cross industry appeal</w:t>
                  </w:r>
                </w:p>
              </w:tc>
            </w:tr>
            <w:tr w:rsidR="00703D3A" w14:paraId="58A747C8" w14:textId="77777777" w:rsidTr="00BF2D66">
              <w:tc>
                <w:tcPr>
                  <w:tcW w:w="601" w:type="dxa"/>
                </w:tcPr>
                <w:p w14:paraId="49F2AAE7" w14:textId="5DA6E138" w:rsidR="00703D3A" w:rsidRPr="00991AAD" w:rsidRDefault="001A7D95" w:rsidP="00703D3A">
                  <w:pPr>
                    <w:rPr>
                      <w:rFonts w:cstheme="minorHAnsi"/>
                    </w:rPr>
                  </w:pPr>
                  <w:r>
                    <w:rPr>
                      <w:rFonts w:cstheme="minorHAnsi"/>
                    </w:rPr>
                    <w:t>12</w:t>
                  </w:r>
                </w:p>
              </w:tc>
              <w:tc>
                <w:tcPr>
                  <w:tcW w:w="3969" w:type="dxa"/>
                </w:tcPr>
                <w:p w14:paraId="7D9331D0" w14:textId="77777777" w:rsidR="00703D3A" w:rsidRDefault="00703D3A" w:rsidP="00703D3A">
                  <w:pPr>
                    <w:rPr>
                      <w:rFonts w:cstheme="minorHAnsi"/>
                    </w:rPr>
                  </w:pPr>
                  <w:r w:rsidRPr="00991AAD">
                    <w:rPr>
                      <w:rFonts w:cstheme="minorHAnsi"/>
                    </w:rPr>
                    <w:t xml:space="preserve">Detector response will be independent of changes </w:t>
                  </w:r>
                  <w:r>
                    <w:rPr>
                      <w:rFonts w:cstheme="minorHAnsi"/>
                    </w:rPr>
                    <w:t xml:space="preserve">in </w:t>
                  </w:r>
                  <w:r w:rsidRPr="00991AAD">
                    <w:rPr>
                      <w:rFonts w:cstheme="minorHAnsi"/>
                    </w:rPr>
                    <w:t>mobile phase composition</w:t>
                  </w:r>
                </w:p>
              </w:tc>
              <w:tc>
                <w:tcPr>
                  <w:tcW w:w="4485" w:type="dxa"/>
                </w:tcPr>
                <w:p w14:paraId="12EAE6DC" w14:textId="77777777" w:rsidR="00703D3A" w:rsidRDefault="00703D3A" w:rsidP="00703D3A">
                  <w:pPr>
                    <w:rPr>
                      <w:rFonts w:cstheme="minorHAnsi"/>
                    </w:rPr>
                  </w:pPr>
                  <w:r>
                    <w:rPr>
                      <w:rFonts w:cstheme="minorHAnsi"/>
                    </w:rPr>
                    <w:t>i.e. gradient compatible</w:t>
                  </w:r>
                </w:p>
              </w:tc>
            </w:tr>
            <w:tr w:rsidR="00703D3A" w14:paraId="3153BBD2" w14:textId="77777777" w:rsidTr="00BF2D66">
              <w:tc>
                <w:tcPr>
                  <w:tcW w:w="601" w:type="dxa"/>
                </w:tcPr>
                <w:p w14:paraId="2479B6E6" w14:textId="3442AA53" w:rsidR="00703D3A" w:rsidRPr="00991AAD" w:rsidRDefault="00703D3A" w:rsidP="00703D3A">
                  <w:pPr>
                    <w:rPr>
                      <w:rFonts w:cstheme="minorHAnsi"/>
                    </w:rPr>
                  </w:pPr>
                  <w:r>
                    <w:rPr>
                      <w:rFonts w:cstheme="minorHAnsi"/>
                    </w:rPr>
                    <w:lastRenderedPageBreak/>
                    <w:t>1</w:t>
                  </w:r>
                  <w:r w:rsidR="001A7D95">
                    <w:rPr>
                      <w:rFonts w:cstheme="minorHAnsi"/>
                    </w:rPr>
                    <w:t>3</w:t>
                  </w:r>
                </w:p>
              </w:tc>
              <w:tc>
                <w:tcPr>
                  <w:tcW w:w="3969" w:type="dxa"/>
                </w:tcPr>
                <w:p w14:paraId="6C6A56F7" w14:textId="77777777" w:rsidR="00703D3A" w:rsidRPr="00991AAD" w:rsidRDefault="00703D3A" w:rsidP="00703D3A">
                  <w:pPr>
                    <w:rPr>
                      <w:rFonts w:cstheme="minorHAnsi"/>
                    </w:rPr>
                  </w:pPr>
                  <w:r w:rsidRPr="00991AAD">
                    <w:rPr>
                      <w:rFonts w:cstheme="minorHAnsi"/>
                    </w:rPr>
                    <w:t>Detector response will be independent of changes in temperature</w:t>
                  </w:r>
                </w:p>
              </w:tc>
              <w:tc>
                <w:tcPr>
                  <w:tcW w:w="4485" w:type="dxa"/>
                </w:tcPr>
                <w:p w14:paraId="46973186" w14:textId="40A252D2" w:rsidR="00703D3A" w:rsidRDefault="00703D3A" w:rsidP="00703D3A">
                  <w:pPr>
                    <w:rPr>
                      <w:rFonts w:cstheme="minorHAnsi"/>
                    </w:rPr>
                  </w:pPr>
                  <w:r>
                    <w:rPr>
                      <w:rFonts w:cstheme="minorHAnsi"/>
                    </w:rPr>
                    <w:t xml:space="preserve">Laboratory </w:t>
                  </w:r>
                  <w:r w:rsidR="007614A0">
                    <w:rPr>
                      <w:rFonts w:cstheme="minorHAnsi"/>
                    </w:rPr>
                    <w:t>(typically 20-</w:t>
                  </w:r>
                  <w:proofErr w:type="spellStart"/>
                  <w:r w:rsidR="007614A0">
                    <w:rPr>
                      <w:rFonts w:cstheme="minorHAnsi"/>
                    </w:rPr>
                    <w:t>35</w:t>
                  </w:r>
                  <w:r w:rsidR="007614A0" w:rsidRPr="007614A0">
                    <w:rPr>
                      <w:rFonts w:cstheme="minorHAnsi"/>
                      <w:vertAlign w:val="superscript"/>
                    </w:rPr>
                    <w:t>o</w:t>
                  </w:r>
                  <w:r w:rsidR="007614A0">
                    <w:rPr>
                      <w:rFonts w:cstheme="minorHAnsi"/>
                    </w:rPr>
                    <w:t>C</w:t>
                  </w:r>
                  <w:proofErr w:type="spellEnd"/>
                  <w:r w:rsidR="007614A0">
                    <w:rPr>
                      <w:rFonts w:cstheme="minorHAnsi"/>
                    </w:rPr>
                    <w:t xml:space="preserve">) </w:t>
                  </w:r>
                  <w:r>
                    <w:rPr>
                      <w:rFonts w:cstheme="minorHAnsi"/>
                    </w:rPr>
                    <w:t>or chromatographic column temperature</w:t>
                  </w:r>
                  <w:r w:rsidR="0044327D">
                    <w:rPr>
                      <w:rFonts w:cstheme="minorHAnsi"/>
                    </w:rPr>
                    <w:t xml:space="preserve"> (typically 20-</w:t>
                  </w:r>
                  <w:proofErr w:type="spellStart"/>
                  <w:r w:rsidR="0044327D">
                    <w:rPr>
                      <w:rFonts w:cstheme="minorHAnsi"/>
                    </w:rPr>
                    <w:t>80</w:t>
                  </w:r>
                  <w:r w:rsidR="0044327D" w:rsidRPr="007614A0">
                    <w:rPr>
                      <w:rFonts w:cstheme="minorHAnsi"/>
                      <w:vertAlign w:val="superscript"/>
                    </w:rPr>
                    <w:t>o</w:t>
                  </w:r>
                  <w:r w:rsidR="0044327D">
                    <w:rPr>
                      <w:rFonts w:cstheme="minorHAnsi"/>
                    </w:rPr>
                    <w:t>C</w:t>
                  </w:r>
                  <w:proofErr w:type="spellEnd"/>
                  <w:r w:rsidR="0044327D">
                    <w:rPr>
                      <w:rFonts w:cstheme="minorHAnsi"/>
                    </w:rPr>
                    <w:t>)</w:t>
                  </w:r>
                </w:p>
              </w:tc>
            </w:tr>
            <w:tr w:rsidR="00703D3A" w14:paraId="5BC926A0" w14:textId="77777777" w:rsidTr="00BF2D66">
              <w:tc>
                <w:tcPr>
                  <w:tcW w:w="601" w:type="dxa"/>
                </w:tcPr>
                <w:p w14:paraId="74592E78" w14:textId="48F54DC0" w:rsidR="00703D3A" w:rsidRDefault="00703D3A" w:rsidP="00703D3A">
                  <w:pPr>
                    <w:rPr>
                      <w:rFonts w:cstheme="minorHAnsi"/>
                    </w:rPr>
                  </w:pPr>
                  <w:r>
                    <w:rPr>
                      <w:rFonts w:cstheme="minorHAnsi"/>
                    </w:rPr>
                    <w:t>1</w:t>
                  </w:r>
                  <w:r w:rsidR="001A7D95">
                    <w:rPr>
                      <w:rFonts w:cstheme="minorHAnsi"/>
                    </w:rPr>
                    <w:t>4</w:t>
                  </w:r>
                </w:p>
              </w:tc>
              <w:tc>
                <w:tcPr>
                  <w:tcW w:w="3969" w:type="dxa"/>
                </w:tcPr>
                <w:p w14:paraId="1C58A0DD" w14:textId="77777777" w:rsidR="00703D3A" w:rsidRDefault="00703D3A" w:rsidP="00703D3A">
                  <w:pPr>
                    <w:rPr>
                      <w:rFonts w:cstheme="minorHAnsi"/>
                    </w:rPr>
                  </w:pPr>
                  <w:r>
                    <w:rPr>
                      <w:rFonts w:cstheme="minorHAnsi"/>
                    </w:rPr>
                    <w:t xml:space="preserve">Low background noise </w:t>
                  </w:r>
                </w:p>
              </w:tc>
              <w:tc>
                <w:tcPr>
                  <w:tcW w:w="4485" w:type="dxa"/>
                </w:tcPr>
                <w:p w14:paraId="0F200E16" w14:textId="77777777" w:rsidR="00703D3A" w:rsidRDefault="00703D3A" w:rsidP="00703D3A">
                  <w:pPr>
                    <w:rPr>
                      <w:rFonts w:cstheme="minorHAnsi"/>
                    </w:rPr>
                  </w:pPr>
                </w:p>
              </w:tc>
            </w:tr>
            <w:tr w:rsidR="00703D3A" w14:paraId="1002C52B" w14:textId="77777777" w:rsidTr="00BF2D66">
              <w:tc>
                <w:tcPr>
                  <w:tcW w:w="601" w:type="dxa"/>
                </w:tcPr>
                <w:p w14:paraId="4EDBB0A6" w14:textId="7A26C35B" w:rsidR="00703D3A" w:rsidRDefault="00703D3A" w:rsidP="00703D3A">
                  <w:pPr>
                    <w:rPr>
                      <w:rFonts w:cstheme="minorHAnsi"/>
                    </w:rPr>
                  </w:pPr>
                  <w:r>
                    <w:rPr>
                      <w:rFonts w:cstheme="minorHAnsi"/>
                    </w:rPr>
                    <w:t>1</w:t>
                  </w:r>
                  <w:r w:rsidR="001A7D95">
                    <w:rPr>
                      <w:rFonts w:cstheme="minorHAnsi"/>
                    </w:rPr>
                    <w:t>5</w:t>
                  </w:r>
                </w:p>
              </w:tc>
              <w:tc>
                <w:tcPr>
                  <w:tcW w:w="3969" w:type="dxa"/>
                </w:tcPr>
                <w:p w14:paraId="5D14B90E" w14:textId="77777777" w:rsidR="00703D3A" w:rsidRDefault="00703D3A" w:rsidP="00703D3A">
                  <w:pPr>
                    <w:rPr>
                      <w:rFonts w:cstheme="minorHAnsi"/>
                    </w:rPr>
                  </w:pPr>
                  <w:r>
                    <w:rPr>
                      <w:rFonts w:cstheme="minorHAnsi"/>
                    </w:rPr>
                    <w:t xml:space="preserve">Detector cell will not contribute significantly to band broadening </w:t>
                  </w:r>
                </w:p>
              </w:tc>
              <w:tc>
                <w:tcPr>
                  <w:tcW w:w="4485" w:type="dxa"/>
                </w:tcPr>
                <w:p w14:paraId="7F0C2560" w14:textId="77777777" w:rsidR="00703D3A" w:rsidRDefault="00703D3A" w:rsidP="00703D3A">
                  <w:pPr>
                    <w:rPr>
                      <w:rFonts w:cstheme="minorHAnsi"/>
                    </w:rPr>
                  </w:pPr>
                  <w:r>
                    <w:rPr>
                      <w:rFonts w:cstheme="minorHAnsi"/>
                    </w:rPr>
                    <w:t>e.g. increase of 10% dispersion (open to discussion)</w:t>
                  </w:r>
                </w:p>
              </w:tc>
            </w:tr>
            <w:tr w:rsidR="00703D3A" w14:paraId="1B701499" w14:textId="77777777" w:rsidTr="00BF2D66">
              <w:tc>
                <w:tcPr>
                  <w:tcW w:w="601" w:type="dxa"/>
                </w:tcPr>
                <w:p w14:paraId="5552CEAC" w14:textId="692307B1" w:rsidR="00703D3A" w:rsidRDefault="00703D3A" w:rsidP="00703D3A">
                  <w:pPr>
                    <w:rPr>
                      <w:rFonts w:cstheme="minorHAnsi"/>
                    </w:rPr>
                  </w:pPr>
                  <w:r>
                    <w:rPr>
                      <w:rFonts w:cstheme="minorHAnsi"/>
                    </w:rPr>
                    <w:t>1</w:t>
                  </w:r>
                  <w:r w:rsidR="001A7D95">
                    <w:rPr>
                      <w:rFonts w:cstheme="minorHAnsi"/>
                    </w:rPr>
                    <w:t>6</w:t>
                  </w:r>
                </w:p>
              </w:tc>
              <w:tc>
                <w:tcPr>
                  <w:tcW w:w="3969" w:type="dxa"/>
                </w:tcPr>
                <w:p w14:paraId="64CF8455" w14:textId="77777777" w:rsidR="00703D3A" w:rsidRDefault="00703D3A" w:rsidP="00703D3A">
                  <w:pPr>
                    <w:rPr>
                      <w:rFonts w:cstheme="minorHAnsi"/>
                    </w:rPr>
                  </w:pPr>
                  <w:r>
                    <w:rPr>
                      <w:rFonts w:cstheme="minorHAnsi"/>
                    </w:rPr>
                    <w:t>C</w:t>
                  </w:r>
                  <w:r w:rsidRPr="00991AAD">
                    <w:rPr>
                      <w:rFonts w:cstheme="minorHAnsi"/>
                    </w:rPr>
                    <w:t>ompatible with vendors own and other chromatography data systems</w:t>
                  </w:r>
                </w:p>
              </w:tc>
              <w:tc>
                <w:tcPr>
                  <w:tcW w:w="4485" w:type="dxa"/>
                </w:tcPr>
                <w:p w14:paraId="0814A7A5" w14:textId="77777777" w:rsidR="00703D3A" w:rsidRDefault="00703D3A" w:rsidP="00703D3A">
                  <w:pPr>
                    <w:rPr>
                      <w:rFonts w:cstheme="minorHAnsi"/>
                    </w:rPr>
                  </w:pPr>
                  <w:r>
                    <w:rPr>
                      <w:rFonts w:cstheme="minorHAnsi"/>
                    </w:rPr>
                    <w:t>Software agnostic</w:t>
                  </w:r>
                </w:p>
              </w:tc>
            </w:tr>
            <w:tr w:rsidR="00703D3A" w14:paraId="19806350" w14:textId="77777777" w:rsidTr="00BF2D66">
              <w:tc>
                <w:tcPr>
                  <w:tcW w:w="601" w:type="dxa"/>
                </w:tcPr>
                <w:p w14:paraId="35D2F924" w14:textId="74D258A6" w:rsidR="00703D3A" w:rsidRDefault="00703D3A" w:rsidP="00703D3A">
                  <w:pPr>
                    <w:rPr>
                      <w:rFonts w:cstheme="minorHAnsi"/>
                    </w:rPr>
                  </w:pPr>
                  <w:r>
                    <w:rPr>
                      <w:rFonts w:cstheme="minorHAnsi"/>
                    </w:rPr>
                    <w:t>1</w:t>
                  </w:r>
                  <w:r w:rsidR="001A7D95">
                    <w:rPr>
                      <w:rFonts w:cstheme="minorHAnsi"/>
                    </w:rPr>
                    <w:t>7</w:t>
                  </w:r>
                </w:p>
              </w:tc>
              <w:tc>
                <w:tcPr>
                  <w:tcW w:w="3969" w:type="dxa"/>
                </w:tcPr>
                <w:p w14:paraId="79AC9F75" w14:textId="77777777" w:rsidR="00703D3A" w:rsidRDefault="00703D3A" w:rsidP="00703D3A">
                  <w:pPr>
                    <w:rPr>
                      <w:rFonts w:cstheme="minorHAnsi"/>
                    </w:rPr>
                  </w:pPr>
                  <w:r>
                    <w:rPr>
                      <w:rFonts w:cstheme="minorHAnsi"/>
                    </w:rPr>
                    <w:t xml:space="preserve">Can interface with other vendors </w:t>
                  </w:r>
                  <w:proofErr w:type="spellStart"/>
                  <w:r>
                    <w:rPr>
                      <w:rFonts w:cstheme="minorHAnsi"/>
                    </w:rPr>
                    <w:t>HPLC</w:t>
                  </w:r>
                  <w:proofErr w:type="spellEnd"/>
                  <w:r>
                    <w:rPr>
                      <w:rFonts w:cstheme="minorHAnsi"/>
                    </w:rPr>
                    <w:t>/</w:t>
                  </w:r>
                  <w:proofErr w:type="spellStart"/>
                  <w:r>
                    <w:rPr>
                      <w:rFonts w:cstheme="minorHAnsi"/>
                    </w:rPr>
                    <w:t>UHPLC</w:t>
                  </w:r>
                  <w:proofErr w:type="spellEnd"/>
                  <w:r>
                    <w:rPr>
                      <w:rFonts w:cstheme="minorHAnsi"/>
                    </w:rPr>
                    <w:t xml:space="preserve"> hardware</w:t>
                  </w:r>
                </w:p>
              </w:tc>
              <w:tc>
                <w:tcPr>
                  <w:tcW w:w="4485" w:type="dxa"/>
                </w:tcPr>
                <w:p w14:paraId="6E6E5359" w14:textId="77777777" w:rsidR="00703D3A" w:rsidRDefault="00703D3A" w:rsidP="00703D3A">
                  <w:pPr>
                    <w:rPr>
                      <w:rFonts w:cstheme="minorHAnsi"/>
                    </w:rPr>
                  </w:pPr>
                </w:p>
              </w:tc>
            </w:tr>
            <w:tr w:rsidR="00703D3A" w14:paraId="65C2C799" w14:textId="77777777" w:rsidTr="00BF2D66">
              <w:tc>
                <w:tcPr>
                  <w:tcW w:w="601" w:type="dxa"/>
                </w:tcPr>
                <w:p w14:paraId="6D6EAFC7" w14:textId="423950DF" w:rsidR="00703D3A" w:rsidRDefault="00703D3A" w:rsidP="00703D3A">
                  <w:pPr>
                    <w:rPr>
                      <w:rFonts w:cstheme="minorHAnsi"/>
                    </w:rPr>
                  </w:pPr>
                  <w:r>
                    <w:rPr>
                      <w:rFonts w:cstheme="minorHAnsi"/>
                    </w:rPr>
                    <w:t>1</w:t>
                  </w:r>
                  <w:r w:rsidR="001A7D95">
                    <w:rPr>
                      <w:rFonts w:cstheme="minorHAnsi"/>
                    </w:rPr>
                    <w:t>8</w:t>
                  </w:r>
                </w:p>
              </w:tc>
              <w:tc>
                <w:tcPr>
                  <w:tcW w:w="3969" w:type="dxa"/>
                </w:tcPr>
                <w:p w14:paraId="4A5A5C94" w14:textId="77777777" w:rsidR="00703D3A" w:rsidRDefault="00703D3A" w:rsidP="00703D3A">
                  <w:pPr>
                    <w:rPr>
                      <w:rFonts w:cstheme="minorHAnsi"/>
                    </w:rPr>
                  </w:pPr>
                  <w:r>
                    <w:rPr>
                      <w:rFonts w:cstheme="minorHAnsi"/>
                    </w:rPr>
                    <w:t>Simple and intuitive user interface</w:t>
                  </w:r>
                </w:p>
              </w:tc>
              <w:tc>
                <w:tcPr>
                  <w:tcW w:w="4485" w:type="dxa"/>
                </w:tcPr>
                <w:p w14:paraId="079E7A34" w14:textId="77777777" w:rsidR="00703D3A" w:rsidRDefault="00703D3A" w:rsidP="00703D3A">
                  <w:pPr>
                    <w:rPr>
                      <w:rFonts w:cstheme="minorHAnsi"/>
                    </w:rPr>
                  </w:pPr>
                </w:p>
              </w:tc>
            </w:tr>
            <w:tr w:rsidR="00703D3A" w14:paraId="1973CF58" w14:textId="77777777" w:rsidTr="00BF2D66">
              <w:tc>
                <w:tcPr>
                  <w:tcW w:w="601" w:type="dxa"/>
                </w:tcPr>
                <w:p w14:paraId="7C7026F3" w14:textId="58719D60" w:rsidR="00703D3A" w:rsidRPr="002015F7" w:rsidRDefault="001A7D95" w:rsidP="00703D3A">
                  <w:pPr>
                    <w:ind w:left="22"/>
                    <w:rPr>
                      <w:rFonts w:cstheme="minorHAnsi"/>
                    </w:rPr>
                  </w:pPr>
                  <w:r>
                    <w:rPr>
                      <w:rFonts w:cstheme="minorHAnsi"/>
                    </w:rPr>
                    <w:t>19</w:t>
                  </w:r>
                </w:p>
              </w:tc>
              <w:tc>
                <w:tcPr>
                  <w:tcW w:w="3969" w:type="dxa"/>
                </w:tcPr>
                <w:p w14:paraId="75932778" w14:textId="77777777" w:rsidR="00703D3A" w:rsidRDefault="00703D3A" w:rsidP="00703D3A">
                  <w:pPr>
                    <w:ind w:left="22"/>
                    <w:rPr>
                      <w:rFonts w:cstheme="minorHAnsi"/>
                    </w:rPr>
                  </w:pPr>
                  <w:r w:rsidRPr="002015F7">
                    <w:rPr>
                      <w:rFonts w:cstheme="minorHAnsi"/>
                    </w:rPr>
                    <w:t xml:space="preserve">Have a physical footprint comparable with standard LC </w:t>
                  </w:r>
                  <w:r>
                    <w:rPr>
                      <w:rFonts w:cstheme="minorHAnsi"/>
                    </w:rPr>
                    <w:t>module dimensions</w:t>
                  </w:r>
                </w:p>
              </w:tc>
              <w:tc>
                <w:tcPr>
                  <w:tcW w:w="4485" w:type="dxa"/>
                </w:tcPr>
                <w:p w14:paraId="295E15B7" w14:textId="77777777" w:rsidR="00703D3A" w:rsidRDefault="00703D3A" w:rsidP="00703D3A">
                  <w:pPr>
                    <w:rPr>
                      <w:rFonts w:cstheme="minorHAnsi"/>
                    </w:rPr>
                  </w:pPr>
                </w:p>
              </w:tc>
            </w:tr>
            <w:tr w:rsidR="00703D3A" w14:paraId="0438F092" w14:textId="77777777" w:rsidTr="00BF2D66">
              <w:tc>
                <w:tcPr>
                  <w:tcW w:w="601" w:type="dxa"/>
                </w:tcPr>
                <w:p w14:paraId="0AE62FD9" w14:textId="5FD401A3" w:rsidR="00703D3A" w:rsidRDefault="001A7D95" w:rsidP="00703D3A">
                  <w:pPr>
                    <w:ind w:left="22"/>
                    <w:rPr>
                      <w:rFonts w:cstheme="minorHAnsi"/>
                    </w:rPr>
                  </w:pPr>
                  <w:r>
                    <w:rPr>
                      <w:rFonts w:cstheme="minorHAnsi"/>
                    </w:rPr>
                    <w:t>20</w:t>
                  </w:r>
                </w:p>
              </w:tc>
              <w:tc>
                <w:tcPr>
                  <w:tcW w:w="3969" w:type="dxa"/>
                </w:tcPr>
                <w:p w14:paraId="3BC6593F" w14:textId="77777777" w:rsidR="00703D3A" w:rsidRPr="002015F7" w:rsidRDefault="00703D3A" w:rsidP="00703D3A">
                  <w:pPr>
                    <w:ind w:left="22"/>
                    <w:rPr>
                      <w:rFonts w:cstheme="minorHAnsi"/>
                    </w:rPr>
                  </w:pPr>
                  <w:r>
                    <w:rPr>
                      <w:rFonts w:cstheme="minorHAnsi"/>
                    </w:rPr>
                    <w:t>Robust to vibration and physical knocks of those typical to an analytical laboratory</w:t>
                  </w:r>
                </w:p>
              </w:tc>
              <w:tc>
                <w:tcPr>
                  <w:tcW w:w="4485" w:type="dxa"/>
                </w:tcPr>
                <w:p w14:paraId="435A8F51" w14:textId="77777777" w:rsidR="00703D3A" w:rsidRDefault="00703D3A" w:rsidP="00703D3A">
                  <w:pPr>
                    <w:rPr>
                      <w:rFonts w:cstheme="minorHAnsi"/>
                    </w:rPr>
                  </w:pPr>
                </w:p>
              </w:tc>
            </w:tr>
            <w:tr w:rsidR="00703D3A" w14:paraId="207F2FB1" w14:textId="77777777" w:rsidTr="00BF2D66">
              <w:tc>
                <w:tcPr>
                  <w:tcW w:w="601" w:type="dxa"/>
                </w:tcPr>
                <w:p w14:paraId="1771B1DC" w14:textId="4BBA79FE" w:rsidR="00703D3A" w:rsidRDefault="001A7D95" w:rsidP="00703D3A">
                  <w:pPr>
                    <w:ind w:left="22"/>
                    <w:rPr>
                      <w:rFonts w:cstheme="minorHAnsi"/>
                    </w:rPr>
                  </w:pPr>
                  <w:r>
                    <w:rPr>
                      <w:rFonts w:cstheme="minorHAnsi"/>
                    </w:rPr>
                    <w:t>21</w:t>
                  </w:r>
                </w:p>
              </w:tc>
              <w:tc>
                <w:tcPr>
                  <w:tcW w:w="3969" w:type="dxa"/>
                </w:tcPr>
                <w:p w14:paraId="7FC10DD3" w14:textId="77777777" w:rsidR="00703D3A" w:rsidRPr="002015F7" w:rsidRDefault="00703D3A" w:rsidP="00703D3A">
                  <w:pPr>
                    <w:ind w:left="22"/>
                    <w:rPr>
                      <w:rFonts w:cstheme="minorHAnsi"/>
                    </w:rPr>
                  </w:pPr>
                  <w:r>
                    <w:rPr>
                      <w:rFonts w:cstheme="minorHAnsi"/>
                    </w:rPr>
                    <w:t xml:space="preserve">Vendor can provide qualification to a level suitable to meet </w:t>
                  </w:r>
                  <w:proofErr w:type="spellStart"/>
                  <w:r>
                    <w:rPr>
                      <w:rFonts w:cstheme="minorHAnsi"/>
                    </w:rPr>
                    <w:t>GMP</w:t>
                  </w:r>
                  <w:proofErr w:type="spellEnd"/>
                  <w:r>
                    <w:rPr>
                      <w:rFonts w:cstheme="minorHAnsi"/>
                    </w:rPr>
                    <w:t xml:space="preserve"> requirements</w:t>
                  </w:r>
                </w:p>
              </w:tc>
              <w:tc>
                <w:tcPr>
                  <w:tcW w:w="4485" w:type="dxa"/>
                </w:tcPr>
                <w:p w14:paraId="2C3C4DBE" w14:textId="77777777" w:rsidR="00703D3A" w:rsidRDefault="00703D3A" w:rsidP="00703D3A">
                  <w:pPr>
                    <w:rPr>
                      <w:rFonts w:cstheme="minorHAnsi"/>
                    </w:rPr>
                  </w:pPr>
                </w:p>
              </w:tc>
            </w:tr>
          </w:tbl>
          <w:p w14:paraId="4A555F95" w14:textId="77777777" w:rsidR="00703D3A" w:rsidRDefault="00703D3A" w:rsidP="00703D3A">
            <w:pPr>
              <w:rPr>
                <w:rFonts w:cstheme="minorHAnsi"/>
              </w:rPr>
            </w:pPr>
          </w:p>
          <w:p w14:paraId="4840BF81" w14:textId="77777777" w:rsidR="00703D3A" w:rsidRPr="004F7889" w:rsidRDefault="00703D3A" w:rsidP="00703D3A">
            <w:pPr>
              <w:rPr>
                <w:rFonts w:cstheme="minorHAnsi"/>
                <w:b/>
                <w:bCs/>
              </w:rPr>
            </w:pPr>
            <w:r w:rsidRPr="004F7889">
              <w:rPr>
                <w:rFonts w:cstheme="minorHAnsi"/>
                <w:b/>
                <w:bCs/>
              </w:rPr>
              <w:t>Wants</w:t>
            </w:r>
          </w:p>
          <w:tbl>
            <w:tblPr>
              <w:tblStyle w:val="TableGrid"/>
              <w:tblW w:w="0" w:type="auto"/>
              <w:tblLook w:val="04A0" w:firstRow="1" w:lastRow="0" w:firstColumn="1" w:lastColumn="0" w:noHBand="0" w:noVBand="1"/>
            </w:tblPr>
            <w:tblGrid>
              <w:gridCol w:w="601"/>
              <w:gridCol w:w="3969"/>
              <w:gridCol w:w="4485"/>
            </w:tblGrid>
            <w:tr w:rsidR="00703D3A" w14:paraId="053EA6A0" w14:textId="77777777" w:rsidTr="00BF2D66">
              <w:tc>
                <w:tcPr>
                  <w:tcW w:w="601" w:type="dxa"/>
                </w:tcPr>
                <w:p w14:paraId="76FF92AC" w14:textId="77777777" w:rsidR="00703D3A" w:rsidRPr="004F7889" w:rsidRDefault="00703D3A" w:rsidP="00703D3A">
                  <w:pPr>
                    <w:rPr>
                      <w:rFonts w:cstheme="minorHAnsi"/>
                      <w:b/>
                      <w:bCs/>
                    </w:rPr>
                  </w:pPr>
                  <w:proofErr w:type="spellStart"/>
                  <w:r>
                    <w:rPr>
                      <w:rFonts w:cstheme="minorHAnsi"/>
                      <w:b/>
                      <w:bCs/>
                    </w:rPr>
                    <w:t>Req</w:t>
                  </w:r>
                  <w:proofErr w:type="spellEnd"/>
                </w:p>
              </w:tc>
              <w:tc>
                <w:tcPr>
                  <w:tcW w:w="3969" w:type="dxa"/>
                </w:tcPr>
                <w:p w14:paraId="45AAD662" w14:textId="77777777" w:rsidR="00703D3A" w:rsidRPr="004F7889" w:rsidRDefault="00703D3A" w:rsidP="00703D3A">
                  <w:pPr>
                    <w:rPr>
                      <w:rFonts w:cstheme="minorHAnsi"/>
                      <w:b/>
                      <w:bCs/>
                    </w:rPr>
                  </w:pPr>
                  <w:r w:rsidRPr="004F7889">
                    <w:rPr>
                      <w:rFonts w:cstheme="minorHAnsi"/>
                      <w:b/>
                      <w:bCs/>
                    </w:rPr>
                    <w:t>Aspect</w:t>
                  </w:r>
                </w:p>
              </w:tc>
              <w:tc>
                <w:tcPr>
                  <w:tcW w:w="4485" w:type="dxa"/>
                </w:tcPr>
                <w:p w14:paraId="45EF37DB" w14:textId="77777777" w:rsidR="00703D3A" w:rsidRPr="004F7889" w:rsidRDefault="00703D3A" w:rsidP="00703D3A">
                  <w:pPr>
                    <w:rPr>
                      <w:rFonts w:cstheme="minorHAnsi"/>
                      <w:b/>
                      <w:bCs/>
                    </w:rPr>
                  </w:pPr>
                  <w:r w:rsidRPr="004F7889">
                    <w:rPr>
                      <w:rFonts w:cstheme="minorHAnsi"/>
                      <w:b/>
                      <w:bCs/>
                    </w:rPr>
                    <w:t>Additional comment</w:t>
                  </w:r>
                </w:p>
              </w:tc>
            </w:tr>
            <w:tr w:rsidR="00703D3A" w14:paraId="410FB814" w14:textId="77777777" w:rsidTr="00BF2D66">
              <w:tc>
                <w:tcPr>
                  <w:tcW w:w="601" w:type="dxa"/>
                </w:tcPr>
                <w:p w14:paraId="4F8B0857" w14:textId="2172F9E8" w:rsidR="00703D3A" w:rsidRDefault="00461133" w:rsidP="00703D3A">
                  <w:pPr>
                    <w:rPr>
                      <w:rFonts w:cstheme="minorHAnsi"/>
                    </w:rPr>
                  </w:pPr>
                  <w:r>
                    <w:rPr>
                      <w:rFonts w:cstheme="minorHAnsi"/>
                    </w:rPr>
                    <w:t>22</w:t>
                  </w:r>
                </w:p>
              </w:tc>
              <w:tc>
                <w:tcPr>
                  <w:tcW w:w="3969" w:type="dxa"/>
                </w:tcPr>
                <w:p w14:paraId="23CBBEA2" w14:textId="19DE1FDF" w:rsidR="00703D3A" w:rsidRDefault="00703D3A" w:rsidP="00703D3A">
                  <w:pPr>
                    <w:rPr>
                      <w:rFonts w:cstheme="minorHAnsi"/>
                    </w:rPr>
                  </w:pPr>
                  <w:r>
                    <w:rPr>
                      <w:rFonts w:cstheme="minorHAnsi"/>
                    </w:rPr>
                    <w:t>Compatible with compressible gas eluents</w:t>
                  </w:r>
                </w:p>
              </w:tc>
              <w:tc>
                <w:tcPr>
                  <w:tcW w:w="4485" w:type="dxa"/>
                </w:tcPr>
                <w:p w14:paraId="5A5D1C33" w14:textId="77777777" w:rsidR="00703D3A" w:rsidRDefault="00703D3A" w:rsidP="00703D3A">
                  <w:pPr>
                    <w:rPr>
                      <w:rFonts w:cstheme="minorHAnsi"/>
                    </w:rPr>
                  </w:pPr>
                  <w:r>
                    <w:rPr>
                      <w:rFonts w:cstheme="minorHAnsi"/>
                    </w:rPr>
                    <w:t xml:space="preserve">i.e. </w:t>
                  </w:r>
                  <w:proofErr w:type="spellStart"/>
                  <w:r>
                    <w:rPr>
                      <w:rFonts w:cstheme="minorHAnsi"/>
                    </w:rPr>
                    <w:t>SFC</w:t>
                  </w:r>
                  <w:proofErr w:type="spellEnd"/>
                  <w:r>
                    <w:rPr>
                      <w:rFonts w:cstheme="minorHAnsi"/>
                    </w:rPr>
                    <w:t xml:space="preserve"> compatibility</w:t>
                  </w:r>
                </w:p>
              </w:tc>
            </w:tr>
            <w:tr w:rsidR="00703D3A" w14:paraId="13642BF8" w14:textId="77777777" w:rsidTr="00BF2D66">
              <w:tc>
                <w:tcPr>
                  <w:tcW w:w="601" w:type="dxa"/>
                </w:tcPr>
                <w:p w14:paraId="1315B228" w14:textId="6C7060B2" w:rsidR="00703D3A" w:rsidRDefault="00461133" w:rsidP="00703D3A">
                  <w:pPr>
                    <w:rPr>
                      <w:rFonts w:cstheme="minorHAnsi"/>
                    </w:rPr>
                  </w:pPr>
                  <w:r>
                    <w:rPr>
                      <w:rFonts w:cstheme="minorHAnsi"/>
                    </w:rPr>
                    <w:t>23</w:t>
                  </w:r>
                </w:p>
              </w:tc>
              <w:tc>
                <w:tcPr>
                  <w:tcW w:w="3969" w:type="dxa"/>
                </w:tcPr>
                <w:p w14:paraId="426068AC" w14:textId="77777777" w:rsidR="00703D3A" w:rsidRDefault="00703D3A" w:rsidP="00703D3A">
                  <w:pPr>
                    <w:rPr>
                      <w:rFonts w:cstheme="minorHAnsi"/>
                    </w:rPr>
                  </w:pPr>
                  <w:r>
                    <w:rPr>
                      <w:rFonts w:cstheme="minorHAnsi"/>
                    </w:rPr>
                    <w:t>C</w:t>
                  </w:r>
                  <w:r w:rsidRPr="00991AAD">
                    <w:rPr>
                      <w:rFonts w:cstheme="minorHAnsi"/>
                    </w:rPr>
                    <w:t xml:space="preserve">ompatible with </w:t>
                  </w:r>
                  <w:proofErr w:type="spellStart"/>
                  <w:r w:rsidRPr="00991AAD">
                    <w:rPr>
                      <w:rFonts w:cstheme="minorHAnsi"/>
                    </w:rPr>
                    <w:t>microflow</w:t>
                  </w:r>
                  <w:proofErr w:type="spellEnd"/>
                  <w:r w:rsidRPr="00991AAD">
                    <w:rPr>
                      <w:rFonts w:cstheme="minorHAnsi"/>
                    </w:rPr>
                    <w:t xml:space="preserve"> instrumentation</w:t>
                  </w:r>
                </w:p>
              </w:tc>
              <w:tc>
                <w:tcPr>
                  <w:tcW w:w="4485" w:type="dxa"/>
                </w:tcPr>
                <w:p w14:paraId="079C548C" w14:textId="77777777" w:rsidR="00703D3A" w:rsidRDefault="00703D3A" w:rsidP="00703D3A">
                  <w:pPr>
                    <w:rPr>
                      <w:rFonts w:cstheme="minorHAnsi"/>
                    </w:rPr>
                  </w:pPr>
                </w:p>
              </w:tc>
            </w:tr>
            <w:tr w:rsidR="00703D3A" w14:paraId="17BA7E8C" w14:textId="77777777" w:rsidTr="00BF2D66">
              <w:tc>
                <w:tcPr>
                  <w:tcW w:w="601" w:type="dxa"/>
                </w:tcPr>
                <w:p w14:paraId="04F789E9" w14:textId="2C48FD63" w:rsidR="00703D3A" w:rsidRPr="00991AAD" w:rsidRDefault="00461133" w:rsidP="00703D3A">
                  <w:pPr>
                    <w:rPr>
                      <w:rFonts w:cstheme="minorHAnsi"/>
                    </w:rPr>
                  </w:pPr>
                  <w:r>
                    <w:rPr>
                      <w:rFonts w:cstheme="minorHAnsi"/>
                    </w:rPr>
                    <w:t>24</w:t>
                  </w:r>
                </w:p>
              </w:tc>
              <w:tc>
                <w:tcPr>
                  <w:tcW w:w="3969" w:type="dxa"/>
                </w:tcPr>
                <w:p w14:paraId="277267B1" w14:textId="77777777" w:rsidR="00703D3A" w:rsidRDefault="00703D3A" w:rsidP="00703D3A">
                  <w:pPr>
                    <w:rPr>
                      <w:rFonts w:cstheme="minorHAnsi"/>
                    </w:rPr>
                  </w:pPr>
                  <w:r w:rsidRPr="00991AAD">
                    <w:rPr>
                      <w:rFonts w:cstheme="minorHAnsi"/>
                    </w:rPr>
                    <w:t>Compatible with non-volatile mobile phase additives</w:t>
                  </w:r>
                </w:p>
              </w:tc>
              <w:tc>
                <w:tcPr>
                  <w:tcW w:w="4485" w:type="dxa"/>
                </w:tcPr>
                <w:p w14:paraId="6B00C60B" w14:textId="77777777" w:rsidR="00703D3A" w:rsidRDefault="00703D3A" w:rsidP="00703D3A">
                  <w:pPr>
                    <w:rPr>
                      <w:rFonts w:cstheme="minorHAnsi"/>
                    </w:rPr>
                  </w:pPr>
                </w:p>
              </w:tc>
            </w:tr>
            <w:tr w:rsidR="00703D3A" w14:paraId="042D501B" w14:textId="77777777" w:rsidTr="00BF2D66">
              <w:tc>
                <w:tcPr>
                  <w:tcW w:w="601" w:type="dxa"/>
                </w:tcPr>
                <w:p w14:paraId="68957FB9" w14:textId="323BA14D" w:rsidR="00703D3A" w:rsidRDefault="00461133" w:rsidP="00703D3A">
                  <w:pPr>
                    <w:rPr>
                      <w:rFonts w:cstheme="minorHAnsi"/>
                    </w:rPr>
                  </w:pPr>
                  <w:r>
                    <w:rPr>
                      <w:rFonts w:cstheme="minorHAnsi"/>
                    </w:rPr>
                    <w:t>25</w:t>
                  </w:r>
                </w:p>
              </w:tc>
              <w:tc>
                <w:tcPr>
                  <w:tcW w:w="3969" w:type="dxa"/>
                </w:tcPr>
                <w:p w14:paraId="4A51C542" w14:textId="77777777" w:rsidR="00703D3A" w:rsidRDefault="00703D3A" w:rsidP="00703D3A">
                  <w:pPr>
                    <w:rPr>
                      <w:rFonts w:cstheme="minorHAnsi"/>
                    </w:rPr>
                  </w:pPr>
                  <w:r>
                    <w:rPr>
                      <w:rFonts w:cstheme="minorHAnsi"/>
                    </w:rPr>
                    <w:t>Non-destructive</w:t>
                  </w:r>
                </w:p>
              </w:tc>
              <w:tc>
                <w:tcPr>
                  <w:tcW w:w="4485" w:type="dxa"/>
                </w:tcPr>
                <w:p w14:paraId="3E0941C7" w14:textId="77777777" w:rsidR="00703D3A" w:rsidRDefault="00703D3A" w:rsidP="00703D3A">
                  <w:pPr>
                    <w:rPr>
                      <w:rFonts w:cstheme="minorHAnsi"/>
                    </w:rPr>
                  </w:pPr>
                </w:p>
              </w:tc>
            </w:tr>
            <w:tr w:rsidR="00703D3A" w14:paraId="0F67EEC7" w14:textId="77777777" w:rsidTr="00BF2D66">
              <w:tc>
                <w:tcPr>
                  <w:tcW w:w="601" w:type="dxa"/>
                </w:tcPr>
                <w:p w14:paraId="5966C2FF" w14:textId="48BDCC75" w:rsidR="00703D3A" w:rsidRDefault="00461133" w:rsidP="00703D3A">
                  <w:pPr>
                    <w:rPr>
                      <w:rFonts w:cstheme="minorHAnsi"/>
                    </w:rPr>
                  </w:pPr>
                  <w:r>
                    <w:rPr>
                      <w:rFonts w:cstheme="minorHAnsi"/>
                    </w:rPr>
                    <w:t>26</w:t>
                  </w:r>
                </w:p>
              </w:tc>
              <w:tc>
                <w:tcPr>
                  <w:tcW w:w="3969" w:type="dxa"/>
                </w:tcPr>
                <w:p w14:paraId="56538A66" w14:textId="77777777" w:rsidR="00703D3A" w:rsidRDefault="00703D3A" w:rsidP="00703D3A">
                  <w:pPr>
                    <w:rPr>
                      <w:rFonts w:cstheme="minorHAnsi"/>
                    </w:rPr>
                  </w:pPr>
                  <w:r>
                    <w:rPr>
                      <w:rFonts w:cstheme="minorHAnsi"/>
                    </w:rPr>
                    <w:t>Be able to provide a measure of peak purity</w:t>
                  </w:r>
                </w:p>
              </w:tc>
              <w:tc>
                <w:tcPr>
                  <w:tcW w:w="4485" w:type="dxa"/>
                </w:tcPr>
                <w:p w14:paraId="5DF15C1F" w14:textId="77777777" w:rsidR="00703D3A" w:rsidRDefault="00703D3A" w:rsidP="00703D3A">
                  <w:pPr>
                    <w:rPr>
                      <w:rFonts w:cstheme="minorHAnsi"/>
                    </w:rPr>
                  </w:pPr>
                </w:p>
              </w:tc>
            </w:tr>
            <w:tr w:rsidR="00BF2D66" w14:paraId="1235DFF0" w14:textId="77777777" w:rsidTr="00BF2D66">
              <w:tc>
                <w:tcPr>
                  <w:tcW w:w="601" w:type="dxa"/>
                </w:tcPr>
                <w:p w14:paraId="5BD708D5" w14:textId="6B5BC497" w:rsidR="00BF2D66" w:rsidRDefault="00461133" w:rsidP="00BF2D66">
                  <w:pPr>
                    <w:rPr>
                      <w:rFonts w:cstheme="minorHAnsi"/>
                    </w:rPr>
                  </w:pPr>
                  <w:r>
                    <w:rPr>
                      <w:rFonts w:cstheme="minorHAnsi"/>
                    </w:rPr>
                    <w:t>27</w:t>
                  </w:r>
                </w:p>
              </w:tc>
              <w:tc>
                <w:tcPr>
                  <w:tcW w:w="3969" w:type="dxa"/>
                </w:tcPr>
                <w:p w14:paraId="637AC891" w14:textId="4AA61F73" w:rsidR="00BF2D66" w:rsidRDefault="00BF2D66" w:rsidP="00BF2D66">
                  <w:pPr>
                    <w:rPr>
                      <w:rFonts w:cstheme="minorHAnsi"/>
                    </w:rPr>
                  </w:pPr>
                  <w:r>
                    <w:rPr>
                      <w:rFonts w:cstheme="minorHAnsi"/>
                    </w:rPr>
                    <w:t>Be able to operate without user intervention during analysis</w:t>
                  </w:r>
                </w:p>
              </w:tc>
              <w:tc>
                <w:tcPr>
                  <w:tcW w:w="4485" w:type="dxa"/>
                </w:tcPr>
                <w:p w14:paraId="786D3FCF" w14:textId="6211656D" w:rsidR="00BF2D66" w:rsidRDefault="00BF2D66" w:rsidP="00BF2D66">
                  <w:pPr>
                    <w:rPr>
                      <w:rFonts w:cstheme="minorHAnsi"/>
                    </w:rPr>
                  </w:pPr>
                  <w:r>
                    <w:rPr>
                      <w:rFonts w:cstheme="minorHAnsi"/>
                    </w:rPr>
                    <w:t>Minimum 48 hours unattended operation</w:t>
                  </w:r>
                </w:p>
              </w:tc>
            </w:tr>
            <w:tr w:rsidR="00BF2D66" w14:paraId="01D232DB" w14:textId="77777777" w:rsidTr="00BF2D66">
              <w:tc>
                <w:tcPr>
                  <w:tcW w:w="601" w:type="dxa"/>
                </w:tcPr>
                <w:p w14:paraId="30D20B7F" w14:textId="06F25A46" w:rsidR="00BF2D66" w:rsidRDefault="00461133" w:rsidP="00BF2D66">
                  <w:pPr>
                    <w:rPr>
                      <w:rFonts w:cstheme="minorHAnsi"/>
                    </w:rPr>
                  </w:pPr>
                  <w:r>
                    <w:rPr>
                      <w:rFonts w:cstheme="minorHAnsi"/>
                    </w:rPr>
                    <w:t>28</w:t>
                  </w:r>
                </w:p>
              </w:tc>
              <w:tc>
                <w:tcPr>
                  <w:tcW w:w="3969" w:type="dxa"/>
                </w:tcPr>
                <w:p w14:paraId="050FE6AD" w14:textId="244AA5A0" w:rsidR="00BF2D66" w:rsidRDefault="00447CDC" w:rsidP="00BF2D66">
                  <w:pPr>
                    <w:rPr>
                      <w:rFonts w:cstheme="minorHAnsi"/>
                    </w:rPr>
                  </w:pPr>
                  <w:r>
                    <w:rPr>
                      <w:rFonts w:cstheme="minorHAnsi"/>
                    </w:rPr>
                    <w:t>Maintenance free period</w:t>
                  </w:r>
                </w:p>
              </w:tc>
              <w:tc>
                <w:tcPr>
                  <w:tcW w:w="4485" w:type="dxa"/>
                </w:tcPr>
                <w:p w14:paraId="4E111EAA" w14:textId="242A5024" w:rsidR="00BF2D66" w:rsidRDefault="00830B18" w:rsidP="00BF2D66">
                  <w:pPr>
                    <w:rPr>
                      <w:rFonts w:cstheme="minorHAnsi"/>
                    </w:rPr>
                  </w:pPr>
                  <w:r>
                    <w:rPr>
                      <w:rFonts w:cstheme="minorHAnsi"/>
                    </w:rPr>
                    <w:t>Operationally</w:t>
                  </w:r>
                  <w:r w:rsidR="00461133">
                    <w:rPr>
                      <w:rFonts w:cstheme="minorHAnsi"/>
                    </w:rPr>
                    <w:t xml:space="preserve"> r</w:t>
                  </w:r>
                  <w:r w:rsidR="00581F51">
                    <w:rPr>
                      <w:rFonts w:cstheme="minorHAnsi"/>
                    </w:rPr>
                    <w:t xml:space="preserve">obust enough that there is no requirement for external engineer intervention </w:t>
                  </w:r>
                  <w:r w:rsidR="00BA6185">
                    <w:rPr>
                      <w:rFonts w:cstheme="minorHAnsi"/>
                    </w:rPr>
                    <w:t>for</w:t>
                  </w:r>
                  <w:r w:rsidR="001A7D95">
                    <w:rPr>
                      <w:rFonts w:cstheme="minorHAnsi"/>
                    </w:rPr>
                    <w:t xml:space="preserve"> a minimum</w:t>
                  </w:r>
                  <w:r w:rsidR="00BA6185">
                    <w:rPr>
                      <w:rFonts w:cstheme="minorHAnsi"/>
                    </w:rPr>
                    <w:t xml:space="preserve"> 6-12 months after installation</w:t>
                  </w:r>
                </w:p>
              </w:tc>
            </w:tr>
          </w:tbl>
          <w:p w14:paraId="206992AA" w14:textId="77777777" w:rsidR="00703D3A" w:rsidRDefault="00703D3A" w:rsidP="00AB089F">
            <w:pPr>
              <w:keepNext w:val="0"/>
              <w:keepLines w:val="0"/>
            </w:pPr>
          </w:p>
          <w:p w14:paraId="4806FCBE" w14:textId="18E465E7" w:rsidR="00703D3A" w:rsidRPr="005B2898" w:rsidRDefault="00703D3A" w:rsidP="00AB089F">
            <w:pPr>
              <w:keepNext w:val="0"/>
              <w:keepLines w:val="0"/>
            </w:pPr>
          </w:p>
        </w:tc>
      </w:tr>
    </w:tbl>
    <w:p w14:paraId="533B2919" w14:textId="77777777" w:rsidR="00CC54AC" w:rsidRPr="005B2898" w:rsidRDefault="00530F7B" w:rsidP="00612F49">
      <w:pPr>
        <w:pStyle w:val="Heading3"/>
      </w:pPr>
      <w:bookmarkStart w:id="12" w:name="_Toc55560522"/>
      <w:r w:rsidRPr="005B2898">
        <w:lastRenderedPageBreak/>
        <w:t>Availability Requirements</w:t>
      </w:r>
      <w:bookmarkEnd w:id="12"/>
    </w:p>
    <w:tbl>
      <w:tblPr>
        <w:tblStyle w:val="TableGrid"/>
        <w:tblpPr w:leftFromText="187" w:rightFromText="187" w:vertAnchor="text" w:tblpY="1"/>
        <w:tblW w:w="0" w:type="auto"/>
        <w:tblLook w:val="04A0" w:firstRow="1" w:lastRow="0" w:firstColumn="1" w:lastColumn="0" w:noHBand="0" w:noVBand="1"/>
      </w:tblPr>
      <w:tblGrid>
        <w:gridCol w:w="9350"/>
      </w:tblGrid>
      <w:tr w:rsidR="00530F7B" w14:paraId="3212A983" w14:textId="77777777" w:rsidTr="00DF64A8">
        <w:trPr>
          <w:trHeight w:val="1872"/>
        </w:trPr>
        <w:tc>
          <w:tcPr>
            <w:tcW w:w="9576" w:type="dxa"/>
            <w:shd w:val="clear" w:color="auto" w:fill="D9D9D9" w:themeFill="background1" w:themeFillShade="D9"/>
          </w:tcPr>
          <w:p w14:paraId="716578B9" w14:textId="4F60A048" w:rsidR="00EA60A0" w:rsidRDefault="00265547" w:rsidP="00DF64A8">
            <w:r>
              <w:t xml:space="preserve">When a project is ultimately launched, </w:t>
            </w:r>
            <w:proofErr w:type="spellStart"/>
            <w:r w:rsidR="00EA60A0">
              <w:t>ETC</w:t>
            </w:r>
            <w:proofErr w:type="spellEnd"/>
            <w:r w:rsidR="00EA60A0">
              <w:t xml:space="preserve"> anticipates the creation and availability of prototype(s) for evaluation to aid in the design of the instrument.  </w:t>
            </w:r>
            <w:r w:rsidR="00945BD6">
              <w:t xml:space="preserve">While the </w:t>
            </w:r>
            <w:proofErr w:type="spellStart"/>
            <w:r>
              <w:t>ETC</w:t>
            </w:r>
            <w:proofErr w:type="spellEnd"/>
            <w:r>
              <w:t xml:space="preserve"> project team’s</w:t>
            </w:r>
            <w:r w:rsidR="00347833">
              <w:t xml:space="preserve"> member</w:t>
            </w:r>
            <w:r w:rsidR="00703D3A">
              <w:t>ship</w:t>
            </w:r>
            <w:r w:rsidR="00945BD6">
              <w:t xml:space="preserve"> span</w:t>
            </w:r>
            <w:r>
              <w:t>s</w:t>
            </w:r>
            <w:r w:rsidR="00945BD6">
              <w:t xml:space="preserve"> both Europe and the US, it is envisaged that testing will only </w:t>
            </w:r>
            <w:r w:rsidR="00347833">
              <w:t xml:space="preserve">occur within the US. </w:t>
            </w:r>
            <w:r w:rsidR="00EA60A0">
              <w:t>Upon conclusion of the project, it is expected that a commercial version of the instrument will be available within approximately</w:t>
            </w:r>
            <w:r>
              <w:t xml:space="preserve"> one</w:t>
            </w:r>
            <w:r w:rsidR="00EA60A0">
              <w:t xml:space="preserve"> </w:t>
            </w:r>
            <w:r>
              <w:t>(</w:t>
            </w:r>
            <w:r w:rsidR="00791E53">
              <w:t>1</w:t>
            </w:r>
            <w:r>
              <w:t>)</w:t>
            </w:r>
            <w:r w:rsidR="00EA60A0">
              <w:t xml:space="preserve"> year.</w:t>
            </w:r>
          </w:p>
          <w:p w14:paraId="03D8DFE9" w14:textId="77777777" w:rsidR="00F02649" w:rsidRPr="005B2898" w:rsidRDefault="00F02649" w:rsidP="00DF64A8"/>
        </w:tc>
      </w:tr>
    </w:tbl>
    <w:p w14:paraId="72971856" w14:textId="3DBB10E6" w:rsidR="006F76FA" w:rsidRDefault="006F76FA">
      <w:pPr>
        <w:keepNext w:val="0"/>
        <w:keepLines w:val="0"/>
        <w:rPr>
          <w:rFonts w:eastAsia="Times New Roman" w:cs="Times New Roman"/>
          <w:b/>
          <w:bCs/>
        </w:rPr>
      </w:pPr>
    </w:p>
    <w:p w14:paraId="10FDE574" w14:textId="39CE28E8" w:rsidR="00530F7B" w:rsidRPr="005B2898" w:rsidRDefault="000B6170" w:rsidP="00612F49">
      <w:pPr>
        <w:pStyle w:val="Heading3"/>
      </w:pPr>
      <w:bookmarkStart w:id="13" w:name="_Toc55560523"/>
      <w:r>
        <w:t xml:space="preserve">Licensing </w:t>
      </w:r>
      <w:r w:rsidR="00530F7B" w:rsidRPr="005B2898">
        <w:t>Requirements</w:t>
      </w:r>
      <w:r w:rsidR="003B2215" w:rsidRPr="005B2898">
        <w:t xml:space="preserve"> for Commercialized Product</w:t>
      </w:r>
      <w:bookmarkEnd w:id="13"/>
    </w:p>
    <w:tbl>
      <w:tblPr>
        <w:tblStyle w:val="TableGrid"/>
        <w:tblpPr w:leftFromText="187" w:rightFromText="187" w:vertAnchor="text" w:tblpY="1"/>
        <w:tblW w:w="0" w:type="auto"/>
        <w:tblLook w:val="04A0" w:firstRow="1" w:lastRow="0" w:firstColumn="1" w:lastColumn="0" w:noHBand="0" w:noVBand="1"/>
      </w:tblPr>
      <w:tblGrid>
        <w:gridCol w:w="9350"/>
      </w:tblGrid>
      <w:tr w:rsidR="00530F7B" w14:paraId="105AAFEB" w14:textId="77777777" w:rsidTr="00DF64A8">
        <w:trPr>
          <w:trHeight w:val="1872"/>
        </w:trPr>
        <w:tc>
          <w:tcPr>
            <w:tcW w:w="9576" w:type="dxa"/>
            <w:shd w:val="clear" w:color="auto" w:fill="D9D9D9" w:themeFill="background1" w:themeFillShade="D9"/>
          </w:tcPr>
          <w:p w14:paraId="57FCCE45" w14:textId="14263F7F" w:rsidR="005976D0" w:rsidRPr="00A503E4" w:rsidRDefault="005976D0" w:rsidP="00DF64A8">
            <w:pPr>
              <w:keepNext w:val="0"/>
              <w:keepLines w:val="0"/>
              <w:rPr>
                <w:b/>
              </w:rPr>
            </w:pPr>
            <w:r w:rsidRPr="00A503E4">
              <w:rPr>
                <w:b/>
              </w:rPr>
              <w:t>Software</w:t>
            </w:r>
          </w:p>
          <w:p w14:paraId="4530115B" w14:textId="208C2C50" w:rsidR="000B6170" w:rsidRDefault="006F51DA" w:rsidP="00DF64A8">
            <w:pPr>
              <w:pStyle w:val="ListParagraph"/>
              <w:keepNext w:val="0"/>
              <w:keepLines w:val="0"/>
              <w:numPr>
                <w:ilvl w:val="0"/>
                <w:numId w:val="13"/>
              </w:numPr>
            </w:pPr>
            <w:r>
              <w:t>Should it be necessary, a</w:t>
            </w:r>
            <w:r w:rsidR="000B6170">
              <w:t xml:space="preserve">ny required software will be licensed to </w:t>
            </w:r>
            <w:proofErr w:type="spellStart"/>
            <w:r w:rsidR="000B6170">
              <w:t>ETC</w:t>
            </w:r>
            <w:proofErr w:type="spellEnd"/>
            <w:r w:rsidR="000B6170">
              <w:t xml:space="preserve"> participants at no cost during (</w:t>
            </w:r>
            <w:proofErr w:type="spellStart"/>
            <w:r w:rsidR="000B6170">
              <w:t>i</w:t>
            </w:r>
            <w:proofErr w:type="spellEnd"/>
            <w:r w:rsidR="000B6170">
              <w:t>) development and (ii) a mutually agreed beta testing period.</w:t>
            </w:r>
          </w:p>
          <w:p w14:paraId="6016AE04" w14:textId="77777777" w:rsidR="000B6170" w:rsidRDefault="000B6170" w:rsidP="00DF64A8">
            <w:pPr>
              <w:pStyle w:val="ListParagraph"/>
              <w:keepNext w:val="0"/>
              <w:keepLines w:val="0"/>
              <w:numPr>
                <w:ilvl w:val="0"/>
                <w:numId w:val="13"/>
              </w:numPr>
            </w:pPr>
            <w:r>
              <w:t xml:space="preserve">Thereafter, software will be available for licensing on a perpetual basis </w:t>
            </w:r>
            <w:r w:rsidRPr="00F61348">
              <w:t xml:space="preserve">and subscription basis at the option of </w:t>
            </w:r>
            <w:proofErr w:type="spellStart"/>
            <w:r w:rsidRPr="00F61348">
              <w:t>ETC</w:t>
            </w:r>
            <w:proofErr w:type="spellEnd"/>
            <w:r w:rsidRPr="00F61348">
              <w:t xml:space="preserve"> participants.</w:t>
            </w:r>
            <w:r>
              <w:t xml:space="preserve">  The vendor shall make available industry standard support.</w:t>
            </w:r>
          </w:p>
          <w:p w14:paraId="611EC71D" w14:textId="6DBF5511" w:rsidR="000B6170" w:rsidRDefault="000B6170" w:rsidP="00DF64A8">
            <w:pPr>
              <w:pStyle w:val="ListParagraph"/>
              <w:keepNext w:val="0"/>
              <w:keepLines w:val="0"/>
              <w:numPr>
                <w:ilvl w:val="0"/>
                <w:numId w:val="13"/>
              </w:numPr>
            </w:pPr>
            <w:r>
              <w:t xml:space="preserve">Software shall be available for self-hosting by (or on behalf of) the </w:t>
            </w:r>
            <w:proofErr w:type="spellStart"/>
            <w:r>
              <w:t>ETC</w:t>
            </w:r>
            <w:proofErr w:type="spellEnd"/>
            <w:r>
              <w:t xml:space="preserve"> participants</w:t>
            </w:r>
            <w:r w:rsidR="00C6232B">
              <w:t xml:space="preserve"> if required</w:t>
            </w:r>
            <w:r w:rsidR="00BB7D55">
              <w:t>.</w:t>
            </w:r>
            <w:r>
              <w:t xml:space="preserve">  </w:t>
            </w:r>
          </w:p>
          <w:p w14:paraId="775844F7" w14:textId="0336E843" w:rsidR="00931779" w:rsidRPr="00931779" w:rsidRDefault="000B6170" w:rsidP="00DF64A8">
            <w:pPr>
              <w:pStyle w:val="ListParagraph"/>
              <w:keepNext w:val="0"/>
              <w:keepLines w:val="0"/>
              <w:numPr>
                <w:ilvl w:val="0"/>
                <w:numId w:val="13"/>
              </w:numPr>
            </w:pPr>
            <w:r w:rsidRPr="009A645C">
              <w:t xml:space="preserve">Ownership of data generated on system resides with </w:t>
            </w:r>
            <w:r w:rsidR="00990A7E">
              <w:t xml:space="preserve">the </w:t>
            </w:r>
            <w:r w:rsidRPr="009A645C">
              <w:t>customer</w:t>
            </w:r>
            <w:r>
              <w:t>.</w:t>
            </w:r>
            <w:r w:rsidR="00931779">
              <w:t xml:space="preserve"> </w:t>
            </w:r>
          </w:p>
        </w:tc>
      </w:tr>
    </w:tbl>
    <w:p w14:paraId="021B8B57" w14:textId="77777777" w:rsidR="003F73F1" w:rsidRPr="005B2898" w:rsidRDefault="003F73F1" w:rsidP="00612F49">
      <w:pPr>
        <w:pStyle w:val="Heading1"/>
      </w:pPr>
      <w:bookmarkStart w:id="14" w:name="_Toc55560524"/>
      <w:r w:rsidRPr="005B2898">
        <w:lastRenderedPageBreak/>
        <w:t>Criteria for Evaluation</w:t>
      </w:r>
      <w:bookmarkEnd w:id="14"/>
    </w:p>
    <w:tbl>
      <w:tblPr>
        <w:tblStyle w:val="TableGrid"/>
        <w:tblW w:w="0" w:type="auto"/>
        <w:tblLook w:val="04A0" w:firstRow="1" w:lastRow="0" w:firstColumn="1" w:lastColumn="0" w:noHBand="0" w:noVBand="1"/>
      </w:tblPr>
      <w:tblGrid>
        <w:gridCol w:w="9350"/>
      </w:tblGrid>
      <w:tr w:rsidR="007474D0" w14:paraId="535A4670" w14:textId="77777777" w:rsidTr="007474D0">
        <w:trPr>
          <w:trHeight w:val="1152"/>
        </w:trPr>
        <w:tc>
          <w:tcPr>
            <w:tcW w:w="9576" w:type="dxa"/>
            <w:shd w:val="clear" w:color="auto" w:fill="D9D9D9" w:themeFill="background1" w:themeFillShade="D9"/>
          </w:tcPr>
          <w:p w14:paraId="75BD2839" w14:textId="605AC6EE" w:rsidR="007474D0" w:rsidRDefault="007474D0" w:rsidP="00431E9B">
            <w:r>
              <w:t xml:space="preserve">The </w:t>
            </w:r>
            <w:proofErr w:type="spellStart"/>
            <w:r>
              <w:t>ETC</w:t>
            </w:r>
            <w:proofErr w:type="spellEnd"/>
            <w:r>
              <w:t xml:space="preserve"> will evaluate the responses to this </w:t>
            </w:r>
            <w:r w:rsidR="00803589">
              <w:t>RFI</w:t>
            </w:r>
            <w:r>
              <w:t xml:space="preserve"> based on the vendor’s ability to:</w:t>
            </w:r>
          </w:p>
          <w:p w14:paraId="74BD0592" w14:textId="77777777" w:rsidR="00034A4B" w:rsidRDefault="00034A4B" w:rsidP="00431E9B">
            <w:pPr>
              <w:pStyle w:val="ListParagraph"/>
              <w:numPr>
                <w:ilvl w:val="0"/>
                <w:numId w:val="5"/>
              </w:numPr>
            </w:pPr>
            <w:r w:rsidRPr="00034A4B">
              <w:t>Provide response with desire to participate in collaboration.</w:t>
            </w:r>
          </w:p>
          <w:p w14:paraId="128BB458" w14:textId="0FE6C136" w:rsidR="007474D0" w:rsidRDefault="007474D0" w:rsidP="00431E9B">
            <w:pPr>
              <w:pStyle w:val="ListParagraph"/>
              <w:numPr>
                <w:ilvl w:val="0"/>
                <w:numId w:val="5"/>
              </w:numPr>
            </w:pPr>
            <w:r>
              <w:t>Meet the functional</w:t>
            </w:r>
            <w:r w:rsidR="00570E73">
              <w:t>, performance,</w:t>
            </w:r>
            <w:r>
              <w:t xml:space="preserve"> and technical requirements described in this </w:t>
            </w:r>
            <w:r w:rsidR="00803589">
              <w:t>RFI</w:t>
            </w:r>
            <w:r>
              <w:t xml:space="preserve"> as evidenced by the </w:t>
            </w:r>
            <w:r w:rsidR="00803589">
              <w:t>RFI</w:t>
            </w:r>
            <w:r>
              <w:t xml:space="preserve"> response and presentations made to ETC</w:t>
            </w:r>
            <w:r w:rsidR="00951FA4">
              <w:t>.</w:t>
            </w:r>
          </w:p>
          <w:p w14:paraId="149242A7" w14:textId="77777777" w:rsidR="007474D0" w:rsidRDefault="007474D0" w:rsidP="00431E9B">
            <w:pPr>
              <w:pStyle w:val="ListParagraph"/>
              <w:numPr>
                <w:ilvl w:val="0"/>
                <w:numId w:val="5"/>
              </w:numPr>
            </w:pPr>
            <w:r>
              <w:t xml:space="preserve">Provide a cost-effective solution </w:t>
            </w:r>
            <w:r w:rsidR="00A62917">
              <w:t>th</w:t>
            </w:r>
            <w:r w:rsidR="00D96561">
              <w:t xml:space="preserve">at </w:t>
            </w:r>
            <w:r w:rsidR="00A62917">
              <w:t>is compatible with the goals of the project</w:t>
            </w:r>
            <w:r w:rsidR="00295455">
              <w:t>.</w:t>
            </w:r>
          </w:p>
          <w:p w14:paraId="4A13BA5D" w14:textId="2F49E90E" w:rsidR="007474D0" w:rsidRDefault="007474D0" w:rsidP="00431E9B">
            <w:pPr>
              <w:pStyle w:val="ListParagraph"/>
              <w:numPr>
                <w:ilvl w:val="0"/>
                <w:numId w:val="5"/>
              </w:numPr>
            </w:pPr>
            <w:r>
              <w:t xml:space="preserve">Demonstrate domain expertise and an ability to work collaboratively with </w:t>
            </w:r>
            <w:r w:rsidR="005F6ED1">
              <w:t xml:space="preserve">the </w:t>
            </w:r>
            <w:r>
              <w:t>ETC</w:t>
            </w:r>
            <w:r w:rsidR="00570E73">
              <w:t>.</w:t>
            </w:r>
          </w:p>
          <w:p w14:paraId="71E15660" w14:textId="77777777" w:rsidR="007474D0" w:rsidRDefault="007474D0" w:rsidP="00431E9B">
            <w:pPr>
              <w:pStyle w:val="ListParagraph"/>
              <w:numPr>
                <w:ilvl w:val="0"/>
                <w:numId w:val="5"/>
              </w:numPr>
            </w:pPr>
            <w:r>
              <w:t>Provide a superior level of customer service and technical support, both pre-installation and post-installation to clients</w:t>
            </w:r>
            <w:r w:rsidR="00D36DE7">
              <w:t>.</w:t>
            </w:r>
          </w:p>
          <w:p w14:paraId="6CBBA3D9" w14:textId="77777777" w:rsidR="007474D0" w:rsidRDefault="007576AB" w:rsidP="00431E9B">
            <w:pPr>
              <w:pStyle w:val="ListParagraph"/>
              <w:numPr>
                <w:ilvl w:val="0"/>
                <w:numId w:val="5"/>
              </w:numPr>
            </w:pPr>
            <w:r>
              <w:t>Discuss potential</w:t>
            </w:r>
            <w:r w:rsidR="00C43D5E" w:rsidRPr="00C43D5E">
              <w:t xml:space="preserve"> partnerships</w:t>
            </w:r>
            <w:r>
              <w:t xml:space="preserve"> and</w:t>
            </w:r>
            <w:r w:rsidR="00C43D5E">
              <w:t xml:space="preserve"> current development efforts that show similarities to this request. </w:t>
            </w:r>
          </w:p>
          <w:p w14:paraId="7589A926" w14:textId="77777777" w:rsidR="007576AB" w:rsidRDefault="00534AEF" w:rsidP="00431E9B">
            <w:pPr>
              <w:pStyle w:val="ListParagraph"/>
              <w:numPr>
                <w:ilvl w:val="0"/>
                <w:numId w:val="5"/>
              </w:numPr>
            </w:pPr>
            <w:r>
              <w:t xml:space="preserve">Provide any additional capabilities that may differentiate </w:t>
            </w:r>
            <w:r w:rsidR="007643BF">
              <w:t xml:space="preserve">them </w:t>
            </w:r>
            <w:r>
              <w:t xml:space="preserve">from other </w:t>
            </w:r>
            <w:r w:rsidR="007643BF">
              <w:t xml:space="preserve">potential </w:t>
            </w:r>
            <w:r>
              <w:t xml:space="preserve">collaborators. </w:t>
            </w:r>
          </w:p>
          <w:p w14:paraId="3D2B179B" w14:textId="77777777" w:rsidR="002618B6" w:rsidRDefault="002618B6" w:rsidP="002618B6"/>
          <w:p w14:paraId="39357871" w14:textId="5DBB85CA" w:rsidR="002618B6" w:rsidRDefault="002618B6" w:rsidP="00516E52">
            <w:r>
              <w:t xml:space="preserve">The </w:t>
            </w:r>
            <w:proofErr w:type="spellStart"/>
            <w:r>
              <w:t>ETC</w:t>
            </w:r>
            <w:proofErr w:type="spellEnd"/>
            <w:r>
              <w:t xml:space="preserve"> will not be able to provide individual feedback </w:t>
            </w:r>
            <w:r w:rsidR="00516E52">
              <w:t xml:space="preserve">to </w:t>
            </w:r>
            <w:r w:rsidR="00803589">
              <w:t>RFI</w:t>
            </w:r>
            <w:r w:rsidR="00516E52">
              <w:t xml:space="preserve"> respondents</w:t>
            </w:r>
            <w:r>
              <w:t>.</w:t>
            </w:r>
          </w:p>
        </w:tc>
      </w:tr>
    </w:tbl>
    <w:p w14:paraId="494D2A27" w14:textId="255B85A8" w:rsidR="003F73F1" w:rsidRPr="005B2898" w:rsidRDefault="0035165F" w:rsidP="001A2959">
      <w:pPr>
        <w:pStyle w:val="Heading1"/>
      </w:pPr>
      <w:bookmarkStart w:id="15" w:name="_Toc55560525"/>
      <w:r w:rsidRPr="005B2898">
        <w:t>Respondent</w:t>
      </w:r>
      <w:r w:rsidR="003F73F1" w:rsidRPr="005B2898">
        <w:t xml:space="preserve"> Profile</w:t>
      </w:r>
      <w:r w:rsidR="00E05D95">
        <w:t xml:space="preserve"> </w:t>
      </w:r>
      <w:r w:rsidR="00E05D95" w:rsidRPr="00E14D75">
        <w:rPr>
          <w:i/>
          <w:sz w:val="22"/>
        </w:rPr>
        <w:t xml:space="preserve">(to be completed by </w:t>
      </w:r>
      <w:r w:rsidR="00803589">
        <w:rPr>
          <w:i/>
          <w:sz w:val="22"/>
        </w:rPr>
        <w:t>RFI</w:t>
      </w:r>
      <w:r w:rsidR="00E05D95" w:rsidRPr="00E14D75">
        <w:rPr>
          <w:i/>
          <w:sz w:val="22"/>
        </w:rPr>
        <w:t xml:space="preserve"> respondent)</w:t>
      </w:r>
      <w:bookmarkEnd w:id="15"/>
    </w:p>
    <w:p w14:paraId="3056F07D" w14:textId="77777777" w:rsidR="008A5A5E" w:rsidRDefault="008A5A5E" w:rsidP="0030651A">
      <w:pPr>
        <w:jc w:val="both"/>
      </w:pPr>
      <w:r>
        <w:t>Please provide information to the following:</w:t>
      </w:r>
    </w:p>
    <w:p w14:paraId="1254A87B" w14:textId="77777777" w:rsidR="008A5A5E" w:rsidRPr="005B2898" w:rsidRDefault="0035165F" w:rsidP="00612F49">
      <w:pPr>
        <w:pStyle w:val="Heading2"/>
      </w:pPr>
      <w:bookmarkStart w:id="16" w:name="_Toc55560526"/>
      <w:r w:rsidRPr="005B2898">
        <w:t xml:space="preserve">Company/Organization </w:t>
      </w:r>
      <w:r w:rsidR="008A5A5E" w:rsidRPr="005B2898">
        <w:t>Information</w:t>
      </w:r>
      <w:bookmarkEnd w:id="16"/>
    </w:p>
    <w:tbl>
      <w:tblPr>
        <w:tblStyle w:val="TableGrid"/>
        <w:tblW w:w="8478" w:type="dxa"/>
        <w:tblLook w:val="04A0" w:firstRow="1" w:lastRow="0" w:firstColumn="1" w:lastColumn="0" w:noHBand="0" w:noVBand="1"/>
      </w:tblPr>
      <w:tblGrid>
        <w:gridCol w:w="3348"/>
        <w:gridCol w:w="5130"/>
      </w:tblGrid>
      <w:tr w:rsidR="008A5A5E" w14:paraId="0D36C7FE" w14:textId="77777777" w:rsidTr="0035165F">
        <w:trPr>
          <w:trHeight w:val="432"/>
        </w:trPr>
        <w:tc>
          <w:tcPr>
            <w:tcW w:w="3348" w:type="dxa"/>
            <w:tcBorders>
              <w:top w:val="nil"/>
              <w:left w:val="nil"/>
              <w:bottom w:val="nil"/>
              <w:right w:val="single" w:sz="4" w:space="0" w:color="auto"/>
            </w:tcBorders>
            <w:vAlign w:val="center"/>
          </w:tcPr>
          <w:p w14:paraId="54D02B95" w14:textId="77777777" w:rsidR="008A5A5E" w:rsidRDefault="008A5A5E" w:rsidP="008A5A5E">
            <w:pPr>
              <w:jc w:val="right"/>
            </w:pPr>
            <w:r>
              <w:t>Company</w:t>
            </w:r>
            <w:r w:rsidR="0035165F">
              <w:t>/Organization</w:t>
            </w:r>
            <w:r>
              <w:t xml:space="preserve"> Name</w:t>
            </w:r>
          </w:p>
        </w:tc>
        <w:tc>
          <w:tcPr>
            <w:tcW w:w="5130" w:type="dxa"/>
            <w:tcBorders>
              <w:left w:val="single" w:sz="4" w:space="0" w:color="auto"/>
            </w:tcBorders>
            <w:shd w:val="clear" w:color="auto" w:fill="D9D9D9" w:themeFill="background1" w:themeFillShade="D9"/>
            <w:vAlign w:val="center"/>
          </w:tcPr>
          <w:p w14:paraId="5124D61C" w14:textId="77777777" w:rsidR="008A5A5E" w:rsidRDefault="008A5A5E" w:rsidP="008A5A5E"/>
        </w:tc>
      </w:tr>
      <w:tr w:rsidR="008A5A5E" w14:paraId="317E102F" w14:textId="77777777" w:rsidTr="0035165F">
        <w:trPr>
          <w:trHeight w:val="432"/>
        </w:trPr>
        <w:tc>
          <w:tcPr>
            <w:tcW w:w="3348" w:type="dxa"/>
            <w:tcBorders>
              <w:top w:val="nil"/>
              <w:left w:val="nil"/>
              <w:bottom w:val="nil"/>
              <w:right w:val="single" w:sz="4" w:space="0" w:color="auto"/>
            </w:tcBorders>
            <w:vAlign w:val="center"/>
          </w:tcPr>
          <w:p w14:paraId="09A30A42" w14:textId="77777777" w:rsidR="008A5A5E" w:rsidRDefault="008A5A5E" w:rsidP="008A5A5E">
            <w:pPr>
              <w:jc w:val="right"/>
            </w:pPr>
            <w:r>
              <w:t>Address</w:t>
            </w:r>
          </w:p>
        </w:tc>
        <w:tc>
          <w:tcPr>
            <w:tcW w:w="5130" w:type="dxa"/>
            <w:tcBorders>
              <w:left w:val="single" w:sz="4" w:space="0" w:color="auto"/>
            </w:tcBorders>
            <w:shd w:val="clear" w:color="auto" w:fill="D9D9D9" w:themeFill="background1" w:themeFillShade="D9"/>
            <w:vAlign w:val="center"/>
          </w:tcPr>
          <w:p w14:paraId="4ECD352E" w14:textId="77777777" w:rsidR="008A5A5E" w:rsidRDefault="008A5A5E" w:rsidP="008A5A5E"/>
        </w:tc>
      </w:tr>
      <w:tr w:rsidR="008A5A5E" w14:paraId="56ADEE5E" w14:textId="77777777" w:rsidTr="0035165F">
        <w:trPr>
          <w:trHeight w:val="432"/>
        </w:trPr>
        <w:tc>
          <w:tcPr>
            <w:tcW w:w="3348" w:type="dxa"/>
            <w:tcBorders>
              <w:top w:val="nil"/>
              <w:left w:val="nil"/>
              <w:bottom w:val="nil"/>
              <w:right w:val="single" w:sz="4" w:space="0" w:color="auto"/>
            </w:tcBorders>
            <w:vAlign w:val="center"/>
          </w:tcPr>
          <w:p w14:paraId="4C3FB92F" w14:textId="77777777" w:rsidR="008A5A5E" w:rsidRDefault="008A5A5E" w:rsidP="008A5A5E">
            <w:pPr>
              <w:jc w:val="right"/>
            </w:pPr>
            <w:r>
              <w:t>City</w:t>
            </w:r>
          </w:p>
        </w:tc>
        <w:tc>
          <w:tcPr>
            <w:tcW w:w="5130" w:type="dxa"/>
            <w:tcBorders>
              <w:left w:val="single" w:sz="4" w:space="0" w:color="auto"/>
            </w:tcBorders>
            <w:shd w:val="clear" w:color="auto" w:fill="D9D9D9" w:themeFill="background1" w:themeFillShade="D9"/>
            <w:vAlign w:val="center"/>
          </w:tcPr>
          <w:p w14:paraId="43B01F4F" w14:textId="77777777" w:rsidR="008A5A5E" w:rsidRDefault="008A5A5E" w:rsidP="008A5A5E"/>
        </w:tc>
      </w:tr>
      <w:tr w:rsidR="008A5A5E" w14:paraId="3D032F4E" w14:textId="77777777" w:rsidTr="0035165F">
        <w:trPr>
          <w:trHeight w:val="432"/>
        </w:trPr>
        <w:tc>
          <w:tcPr>
            <w:tcW w:w="3348" w:type="dxa"/>
            <w:tcBorders>
              <w:top w:val="nil"/>
              <w:left w:val="nil"/>
              <w:bottom w:val="nil"/>
              <w:right w:val="single" w:sz="4" w:space="0" w:color="auto"/>
            </w:tcBorders>
            <w:vAlign w:val="center"/>
          </w:tcPr>
          <w:p w14:paraId="699E6FBA" w14:textId="77777777" w:rsidR="008A5A5E" w:rsidRDefault="008A5A5E" w:rsidP="008A5A5E">
            <w:pPr>
              <w:jc w:val="right"/>
            </w:pPr>
            <w:r>
              <w:t>State</w:t>
            </w:r>
          </w:p>
        </w:tc>
        <w:tc>
          <w:tcPr>
            <w:tcW w:w="5130" w:type="dxa"/>
            <w:tcBorders>
              <w:left w:val="single" w:sz="4" w:space="0" w:color="auto"/>
            </w:tcBorders>
            <w:shd w:val="clear" w:color="auto" w:fill="D9D9D9" w:themeFill="background1" w:themeFillShade="D9"/>
            <w:vAlign w:val="center"/>
          </w:tcPr>
          <w:p w14:paraId="7E311BC4" w14:textId="77777777" w:rsidR="008A5A5E" w:rsidRDefault="008A5A5E" w:rsidP="008A5A5E"/>
        </w:tc>
      </w:tr>
      <w:tr w:rsidR="008A5A5E" w14:paraId="39108FF5" w14:textId="77777777" w:rsidTr="0035165F">
        <w:trPr>
          <w:trHeight w:val="432"/>
        </w:trPr>
        <w:tc>
          <w:tcPr>
            <w:tcW w:w="3348" w:type="dxa"/>
            <w:tcBorders>
              <w:top w:val="nil"/>
              <w:left w:val="nil"/>
              <w:bottom w:val="nil"/>
              <w:right w:val="single" w:sz="4" w:space="0" w:color="auto"/>
            </w:tcBorders>
            <w:vAlign w:val="center"/>
          </w:tcPr>
          <w:p w14:paraId="3E3A9BFA" w14:textId="77777777" w:rsidR="008A5A5E" w:rsidRDefault="008A5A5E" w:rsidP="008A5A5E">
            <w:pPr>
              <w:jc w:val="right"/>
            </w:pPr>
            <w:r>
              <w:t>Country</w:t>
            </w:r>
          </w:p>
        </w:tc>
        <w:tc>
          <w:tcPr>
            <w:tcW w:w="5130" w:type="dxa"/>
            <w:tcBorders>
              <w:left w:val="single" w:sz="4" w:space="0" w:color="auto"/>
            </w:tcBorders>
            <w:shd w:val="clear" w:color="auto" w:fill="D9D9D9" w:themeFill="background1" w:themeFillShade="D9"/>
            <w:vAlign w:val="center"/>
          </w:tcPr>
          <w:p w14:paraId="697E9B16" w14:textId="77777777" w:rsidR="008A5A5E" w:rsidRDefault="008A5A5E" w:rsidP="008A5A5E"/>
        </w:tc>
      </w:tr>
      <w:tr w:rsidR="008A5A5E" w14:paraId="403E5529" w14:textId="77777777" w:rsidTr="0035165F">
        <w:trPr>
          <w:trHeight w:val="432"/>
        </w:trPr>
        <w:tc>
          <w:tcPr>
            <w:tcW w:w="3348" w:type="dxa"/>
            <w:tcBorders>
              <w:top w:val="nil"/>
              <w:left w:val="nil"/>
              <w:bottom w:val="nil"/>
              <w:right w:val="single" w:sz="4" w:space="0" w:color="auto"/>
            </w:tcBorders>
            <w:vAlign w:val="center"/>
          </w:tcPr>
          <w:p w14:paraId="4B6F723C" w14:textId="77777777" w:rsidR="008A5A5E" w:rsidRDefault="008A5A5E" w:rsidP="008A5A5E">
            <w:pPr>
              <w:jc w:val="right"/>
            </w:pPr>
            <w:r>
              <w:t>Zip Code</w:t>
            </w:r>
          </w:p>
        </w:tc>
        <w:tc>
          <w:tcPr>
            <w:tcW w:w="5130" w:type="dxa"/>
            <w:tcBorders>
              <w:left w:val="single" w:sz="4" w:space="0" w:color="auto"/>
            </w:tcBorders>
            <w:shd w:val="clear" w:color="auto" w:fill="D9D9D9" w:themeFill="background1" w:themeFillShade="D9"/>
            <w:vAlign w:val="center"/>
          </w:tcPr>
          <w:p w14:paraId="0D7E4589" w14:textId="77777777" w:rsidR="008A5A5E" w:rsidRDefault="008A5A5E" w:rsidP="008A5A5E"/>
        </w:tc>
      </w:tr>
      <w:tr w:rsidR="008A5A5E" w14:paraId="175C38F6" w14:textId="77777777" w:rsidTr="0035165F">
        <w:trPr>
          <w:trHeight w:val="432"/>
        </w:trPr>
        <w:tc>
          <w:tcPr>
            <w:tcW w:w="3348" w:type="dxa"/>
            <w:tcBorders>
              <w:top w:val="nil"/>
              <w:left w:val="nil"/>
              <w:bottom w:val="nil"/>
              <w:right w:val="single" w:sz="4" w:space="0" w:color="auto"/>
            </w:tcBorders>
            <w:vAlign w:val="center"/>
          </w:tcPr>
          <w:p w14:paraId="3255EF2C" w14:textId="77777777" w:rsidR="008A5A5E" w:rsidRDefault="008A5A5E" w:rsidP="008A5A5E">
            <w:pPr>
              <w:jc w:val="right"/>
            </w:pPr>
            <w:r>
              <w:t>Website</w:t>
            </w:r>
          </w:p>
        </w:tc>
        <w:tc>
          <w:tcPr>
            <w:tcW w:w="5130" w:type="dxa"/>
            <w:tcBorders>
              <w:left w:val="single" w:sz="4" w:space="0" w:color="auto"/>
            </w:tcBorders>
            <w:shd w:val="clear" w:color="auto" w:fill="D9D9D9" w:themeFill="background1" w:themeFillShade="D9"/>
            <w:vAlign w:val="center"/>
          </w:tcPr>
          <w:p w14:paraId="25C52654" w14:textId="77777777" w:rsidR="008A5A5E" w:rsidRDefault="008A5A5E" w:rsidP="008A5A5E"/>
        </w:tc>
      </w:tr>
    </w:tbl>
    <w:p w14:paraId="4802040B" w14:textId="77777777" w:rsidR="008A5A5E" w:rsidRPr="008A5A5E" w:rsidRDefault="008A5A5E" w:rsidP="008A5A5E">
      <w:pPr>
        <w:ind w:left="567"/>
      </w:pPr>
    </w:p>
    <w:p w14:paraId="1061E933" w14:textId="77777777" w:rsidR="00FC061E" w:rsidRPr="005B2898" w:rsidRDefault="00DA08DA" w:rsidP="00612F49">
      <w:pPr>
        <w:pStyle w:val="Heading2"/>
      </w:pPr>
      <w:bookmarkStart w:id="17" w:name="_Toc55560527"/>
      <w:r w:rsidRPr="005B2898">
        <w:t>Primary Contact Person</w:t>
      </w:r>
      <w:bookmarkEnd w:id="17"/>
    </w:p>
    <w:tbl>
      <w:tblPr>
        <w:tblStyle w:val="TableGrid"/>
        <w:tblW w:w="0" w:type="auto"/>
        <w:tblLook w:val="04A0" w:firstRow="1" w:lastRow="0" w:firstColumn="1" w:lastColumn="0" w:noHBand="0" w:noVBand="1"/>
      </w:tblPr>
      <w:tblGrid>
        <w:gridCol w:w="3348"/>
        <w:gridCol w:w="5130"/>
      </w:tblGrid>
      <w:tr w:rsidR="00DA08DA" w14:paraId="5BA3B1FC" w14:textId="77777777" w:rsidTr="0035165F">
        <w:trPr>
          <w:trHeight w:val="432"/>
        </w:trPr>
        <w:tc>
          <w:tcPr>
            <w:tcW w:w="3348" w:type="dxa"/>
            <w:tcBorders>
              <w:top w:val="nil"/>
              <w:left w:val="nil"/>
              <w:bottom w:val="nil"/>
              <w:right w:val="single" w:sz="4" w:space="0" w:color="auto"/>
            </w:tcBorders>
            <w:vAlign w:val="center"/>
          </w:tcPr>
          <w:p w14:paraId="173BFCC8" w14:textId="77777777" w:rsidR="00DA08DA" w:rsidRDefault="00DA08DA" w:rsidP="00DA08DA">
            <w:pPr>
              <w:jc w:val="right"/>
            </w:pPr>
            <w:r>
              <w:t>Name</w:t>
            </w:r>
          </w:p>
        </w:tc>
        <w:tc>
          <w:tcPr>
            <w:tcW w:w="5130" w:type="dxa"/>
            <w:tcBorders>
              <w:left w:val="single" w:sz="4" w:space="0" w:color="auto"/>
            </w:tcBorders>
            <w:shd w:val="clear" w:color="auto" w:fill="D9D9D9" w:themeFill="background1" w:themeFillShade="D9"/>
            <w:vAlign w:val="center"/>
          </w:tcPr>
          <w:p w14:paraId="735D416C" w14:textId="77777777" w:rsidR="00DA08DA" w:rsidRDefault="00DA08DA" w:rsidP="00DA08DA"/>
        </w:tc>
      </w:tr>
      <w:tr w:rsidR="00DA08DA" w14:paraId="28B9F5FF" w14:textId="77777777" w:rsidTr="0035165F">
        <w:trPr>
          <w:trHeight w:val="432"/>
        </w:trPr>
        <w:tc>
          <w:tcPr>
            <w:tcW w:w="3348" w:type="dxa"/>
            <w:tcBorders>
              <w:top w:val="nil"/>
              <w:left w:val="nil"/>
              <w:bottom w:val="nil"/>
              <w:right w:val="single" w:sz="4" w:space="0" w:color="auto"/>
            </w:tcBorders>
            <w:vAlign w:val="center"/>
          </w:tcPr>
          <w:p w14:paraId="31F0042A" w14:textId="77777777" w:rsidR="00DA08DA" w:rsidRDefault="00DA08DA" w:rsidP="00DA08DA">
            <w:pPr>
              <w:jc w:val="right"/>
            </w:pPr>
            <w:r>
              <w:t>Title</w:t>
            </w:r>
          </w:p>
        </w:tc>
        <w:tc>
          <w:tcPr>
            <w:tcW w:w="5130" w:type="dxa"/>
            <w:tcBorders>
              <w:left w:val="single" w:sz="4" w:space="0" w:color="auto"/>
            </w:tcBorders>
            <w:shd w:val="clear" w:color="auto" w:fill="D9D9D9" w:themeFill="background1" w:themeFillShade="D9"/>
            <w:vAlign w:val="center"/>
          </w:tcPr>
          <w:p w14:paraId="5FDC7D26" w14:textId="77777777" w:rsidR="00DA08DA" w:rsidRDefault="00DA08DA" w:rsidP="00DA08DA"/>
        </w:tc>
      </w:tr>
      <w:tr w:rsidR="00DA08DA" w14:paraId="044C8E7A" w14:textId="77777777" w:rsidTr="0035165F">
        <w:trPr>
          <w:trHeight w:val="432"/>
        </w:trPr>
        <w:tc>
          <w:tcPr>
            <w:tcW w:w="3348" w:type="dxa"/>
            <w:tcBorders>
              <w:top w:val="nil"/>
              <w:left w:val="nil"/>
              <w:bottom w:val="nil"/>
              <w:right w:val="single" w:sz="4" w:space="0" w:color="auto"/>
            </w:tcBorders>
            <w:vAlign w:val="center"/>
          </w:tcPr>
          <w:p w14:paraId="011EED4A" w14:textId="77777777" w:rsidR="00DA08DA" w:rsidRDefault="00DA08DA" w:rsidP="00DA08DA">
            <w:pPr>
              <w:jc w:val="right"/>
            </w:pPr>
            <w:r>
              <w:t>Email address</w:t>
            </w:r>
          </w:p>
        </w:tc>
        <w:tc>
          <w:tcPr>
            <w:tcW w:w="5130" w:type="dxa"/>
            <w:tcBorders>
              <w:left w:val="single" w:sz="4" w:space="0" w:color="auto"/>
            </w:tcBorders>
            <w:shd w:val="clear" w:color="auto" w:fill="D9D9D9" w:themeFill="background1" w:themeFillShade="D9"/>
            <w:vAlign w:val="center"/>
          </w:tcPr>
          <w:p w14:paraId="1A81E576" w14:textId="77777777" w:rsidR="00DA08DA" w:rsidRDefault="00DA08DA" w:rsidP="00DA08DA"/>
        </w:tc>
      </w:tr>
      <w:tr w:rsidR="00DA08DA" w14:paraId="1928FD5C" w14:textId="77777777" w:rsidTr="0035165F">
        <w:trPr>
          <w:trHeight w:val="432"/>
        </w:trPr>
        <w:tc>
          <w:tcPr>
            <w:tcW w:w="3348" w:type="dxa"/>
            <w:tcBorders>
              <w:top w:val="nil"/>
              <w:left w:val="nil"/>
              <w:bottom w:val="nil"/>
              <w:right w:val="single" w:sz="4" w:space="0" w:color="auto"/>
            </w:tcBorders>
            <w:vAlign w:val="center"/>
          </w:tcPr>
          <w:p w14:paraId="08029C8D" w14:textId="77777777" w:rsidR="00DA08DA" w:rsidRDefault="00DA08DA" w:rsidP="00DA08DA">
            <w:pPr>
              <w:jc w:val="right"/>
            </w:pPr>
            <w:r>
              <w:t>Phone Number</w:t>
            </w:r>
          </w:p>
        </w:tc>
        <w:tc>
          <w:tcPr>
            <w:tcW w:w="5130" w:type="dxa"/>
            <w:tcBorders>
              <w:left w:val="single" w:sz="4" w:space="0" w:color="auto"/>
            </w:tcBorders>
            <w:shd w:val="clear" w:color="auto" w:fill="D9D9D9" w:themeFill="background1" w:themeFillShade="D9"/>
            <w:vAlign w:val="center"/>
          </w:tcPr>
          <w:p w14:paraId="673C8E39" w14:textId="77777777" w:rsidR="00DA08DA" w:rsidRDefault="00DA08DA" w:rsidP="00DA08DA"/>
        </w:tc>
      </w:tr>
    </w:tbl>
    <w:p w14:paraId="548C69B8" w14:textId="77777777" w:rsidR="00DA08DA" w:rsidRPr="00DA08DA" w:rsidRDefault="00DA08DA" w:rsidP="00DA08DA"/>
    <w:p w14:paraId="29C093A2" w14:textId="77777777" w:rsidR="00FC061E" w:rsidRPr="005B2898" w:rsidRDefault="0035165F" w:rsidP="00612F49">
      <w:pPr>
        <w:pStyle w:val="Heading2"/>
      </w:pPr>
      <w:bookmarkStart w:id="18" w:name="_Toc55560528"/>
      <w:r w:rsidRPr="005B2898">
        <w:lastRenderedPageBreak/>
        <w:t xml:space="preserve">Company/Organization </w:t>
      </w:r>
      <w:r w:rsidR="00DA08DA" w:rsidRPr="005B2898">
        <w:t>Overview</w:t>
      </w:r>
      <w:bookmarkEnd w:id="18"/>
    </w:p>
    <w:p w14:paraId="5BEC74E2" w14:textId="77777777" w:rsidR="00D15344" w:rsidRDefault="00FC061E" w:rsidP="0030651A">
      <w:pPr>
        <w:jc w:val="both"/>
      </w:pPr>
      <w:r>
        <w:t>Provide a brief overview of your company</w:t>
      </w:r>
      <w:r w:rsidR="0018268D">
        <w:t>/organization</w:t>
      </w:r>
      <w:r>
        <w:t xml:space="preserve"> including number of years in business, number of</w:t>
      </w:r>
      <w:r w:rsidR="00DA08DA">
        <w:t xml:space="preserve"> </w:t>
      </w:r>
      <w:r>
        <w:t>employees, nature of business, description of clients</w:t>
      </w:r>
      <w:r w:rsidR="00B20C0B">
        <w:t xml:space="preserve">, </w:t>
      </w:r>
      <w:r w:rsidR="00B20C0B" w:rsidRPr="00666719">
        <w:t>and related products developed and commercialized to date</w:t>
      </w:r>
      <w:r w:rsidRPr="00666719">
        <w:t>.</w:t>
      </w:r>
    </w:p>
    <w:p w14:paraId="194CE370" w14:textId="77777777" w:rsidR="00D15344" w:rsidRDefault="00D15344"/>
    <w:tbl>
      <w:tblPr>
        <w:tblStyle w:val="TableGrid"/>
        <w:tblW w:w="0" w:type="auto"/>
        <w:tblLook w:val="04A0" w:firstRow="1" w:lastRow="0" w:firstColumn="1" w:lastColumn="0" w:noHBand="0" w:noVBand="1"/>
      </w:tblPr>
      <w:tblGrid>
        <w:gridCol w:w="9350"/>
      </w:tblGrid>
      <w:tr w:rsidR="00DA08DA" w14:paraId="08BD237D" w14:textId="77777777" w:rsidTr="00D15344">
        <w:trPr>
          <w:trHeight w:val="1872"/>
        </w:trPr>
        <w:tc>
          <w:tcPr>
            <w:tcW w:w="9576" w:type="dxa"/>
            <w:shd w:val="clear" w:color="auto" w:fill="D9D9D9" w:themeFill="background1" w:themeFillShade="D9"/>
          </w:tcPr>
          <w:p w14:paraId="35BDF14A" w14:textId="77777777" w:rsidR="00DA08DA" w:rsidRDefault="00DA08DA" w:rsidP="00FC061E"/>
          <w:p w14:paraId="52DE8729" w14:textId="77777777" w:rsidR="00DA08DA" w:rsidRDefault="00DA08DA" w:rsidP="00FC061E"/>
          <w:p w14:paraId="3DF42396" w14:textId="77777777" w:rsidR="00DA08DA" w:rsidRDefault="00DA08DA" w:rsidP="00FC061E"/>
          <w:p w14:paraId="5A05F65A" w14:textId="77777777" w:rsidR="00DA08DA" w:rsidRDefault="00DA08DA" w:rsidP="00FC061E"/>
          <w:p w14:paraId="31C8B1C3" w14:textId="77777777" w:rsidR="00DA08DA" w:rsidRDefault="00DA08DA" w:rsidP="00FC061E"/>
          <w:p w14:paraId="7B586239" w14:textId="77777777" w:rsidR="00DA08DA" w:rsidRDefault="00DA08DA" w:rsidP="00FC061E"/>
        </w:tc>
      </w:tr>
    </w:tbl>
    <w:p w14:paraId="5B0732C6" w14:textId="77777777" w:rsidR="00DA08DA" w:rsidRDefault="00DA08DA" w:rsidP="00FC061E"/>
    <w:p w14:paraId="3E33B0E5" w14:textId="77777777" w:rsidR="00DA08DA" w:rsidRPr="005B2898" w:rsidRDefault="00DA08DA" w:rsidP="00612F49">
      <w:pPr>
        <w:pStyle w:val="Heading2"/>
      </w:pPr>
      <w:bookmarkStart w:id="19" w:name="_Toc55560529"/>
      <w:r w:rsidRPr="005B2898">
        <w:t xml:space="preserve">Parent Corporation and/or </w:t>
      </w:r>
      <w:r w:rsidR="002E185B" w:rsidRPr="005B2898">
        <w:t>S</w:t>
      </w:r>
      <w:r w:rsidRPr="005B2898">
        <w:t>ubsidiaries</w:t>
      </w:r>
      <w:bookmarkEnd w:id="19"/>
    </w:p>
    <w:p w14:paraId="6016084C" w14:textId="77777777" w:rsidR="00DA08DA" w:rsidRDefault="00DA08DA" w:rsidP="0030651A">
      <w:pPr>
        <w:spacing w:after="120"/>
        <w:jc w:val="both"/>
      </w:pPr>
      <w:r>
        <w:t>Identify any parent corporation and or subsidiaries, if appropriate</w:t>
      </w:r>
      <w:r w:rsidR="003729CB">
        <w:t>.</w:t>
      </w:r>
    </w:p>
    <w:tbl>
      <w:tblPr>
        <w:tblStyle w:val="TableGrid"/>
        <w:tblW w:w="0" w:type="auto"/>
        <w:tblLook w:val="04A0" w:firstRow="1" w:lastRow="0" w:firstColumn="1" w:lastColumn="0" w:noHBand="0" w:noVBand="1"/>
      </w:tblPr>
      <w:tblGrid>
        <w:gridCol w:w="9350"/>
      </w:tblGrid>
      <w:tr w:rsidR="00DA08DA" w14:paraId="7B0F682C" w14:textId="77777777" w:rsidTr="00D15344">
        <w:trPr>
          <w:trHeight w:val="1872"/>
        </w:trPr>
        <w:tc>
          <w:tcPr>
            <w:tcW w:w="9576" w:type="dxa"/>
            <w:shd w:val="clear" w:color="auto" w:fill="D9D9D9" w:themeFill="background1" w:themeFillShade="D9"/>
          </w:tcPr>
          <w:p w14:paraId="484933E9" w14:textId="77777777" w:rsidR="00DA08DA" w:rsidRDefault="00DA08DA" w:rsidP="00DA08DA"/>
          <w:p w14:paraId="3B59457D" w14:textId="77777777" w:rsidR="00DA08DA" w:rsidRDefault="00DA08DA" w:rsidP="00DA08DA"/>
          <w:p w14:paraId="6ACBB010" w14:textId="77777777" w:rsidR="00DA08DA" w:rsidRDefault="00DA08DA" w:rsidP="00DA08DA"/>
          <w:p w14:paraId="232E45FB" w14:textId="77777777" w:rsidR="00DA08DA" w:rsidRDefault="00DA08DA" w:rsidP="00DA08DA"/>
          <w:p w14:paraId="413F84E0" w14:textId="77777777" w:rsidR="00DA08DA" w:rsidRDefault="00DA08DA" w:rsidP="00DA08DA"/>
          <w:p w14:paraId="3CD96549" w14:textId="77777777" w:rsidR="00DA08DA" w:rsidRDefault="00DA08DA" w:rsidP="00DA08DA"/>
        </w:tc>
      </w:tr>
    </w:tbl>
    <w:p w14:paraId="191C6B34" w14:textId="77777777" w:rsidR="00DA08DA" w:rsidRDefault="00DA08DA" w:rsidP="00DA08DA"/>
    <w:p w14:paraId="7249703F" w14:textId="77777777" w:rsidR="00FC061E" w:rsidRPr="005B2898" w:rsidRDefault="002E185B" w:rsidP="00612F49">
      <w:pPr>
        <w:pStyle w:val="Heading2"/>
      </w:pPr>
      <w:bookmarkStart w:id="20" w:name="_Toc55560530"/>
      <w:r w:rsidRPr="005B2898">
        <w:t>Summary of Expertise</w:t>
      </w:r>
      <w:bookmarkEnd w:id="20"/>
    </w:p>
    <w:p w14:paraId="0664103C" w14:textId="58BE9EE5" w:rsidR="00FC061E" w:rsidRDefault="00FC061E" w:rsidP="0030651A">
      <w:pPr>
        <w:spacing w:after="120"/>
        <w:jc w:val="both"/>
      </w:pPr>
      <w:r>
        <w:t xml:space="preserve">Give a brief description </w:t>
      </w:r>
      <w:r w:rsidR="002E185B">
        <w:t xml:space="preserve">of your </w:t>
      </w:r>
      <w:r w:rsidR="0018268D">
        <w:t>company/organization</w:t>
      </w:r>
      <w:r w:rsidR="002E185B">
        <w:t xml:space="preserve">’s expertise in the area/field related to this </w:t>
      </w:r>
      <w:r w:rsidR="00803589">
        <w:t>RFI</w:t>
      </w:r>
      <w:r w:rsidR="002E185B">
        <w:t>.</w:t>
      </w:r>
      <w:r w:rsidR="007474D0">
        <w:t xml:space="preserve">  Include any experience working on projects with Consortia/Associations.</w:t>
      </w:r>
    </w:p>
    <w:tbl>
      <w:tblPr>
        <w:tblStyle w:val="TableGrid"/>
        <w:tblW w:w="0" w:type="auto"/>
        <w:tblLook w:val="04A0" w:firstRow="1" w:lastRow="0" w:firstColumn="1" w:lastColumn="0" w:noHBand="0" w:noVBand="1"/>
      </w:tblPr>
      <w:tblGrid>
        <w:gridCol w:w="9350"/>
      </w:tblGrid>
      <w:tr w:rsidR="002E185B" w14:paraId="03450E42" w14:textId="77777777" w:rsidTr="002E185B">
        <w:tc>
          <w:tcPr>
            <w:tcW w:w="9576" w:type="dxa"/>
            <w:shd w:val="clear" w:color="auto" w:fill="D9D9D9" w:themeFill="background1" w:themeFillShade="D9"/>
          </w:tcPr>
          <w:p w14:paraId="47CF7E46" w14:textId="77777777" w:rsidR="002E185B" w:rsidRDefault="002E185B" w:rsidP="002E185B"/>
          <w:p w14:paraId="7E2C3145" w14:textId="77777777" w:rsidR="002E185B" w:rsidRDefault="002E185B" w:rsidP="002E185B"/>
          <w:p w14:paraId="006B2F36" w14:textId="77777777" w:rsidR="002E185B" w:rsidRDefault="002E185B" w:rsidP="002E185B"/>
          <w:p w14:paraId="2AFEE9EF" w14:textId="77777777" w:rsidR="002E185B" w:rsidRDefault="002E185B" w:rsidP="002E185B"/>
          <w:p w14:paraId="10613BF6" w14:textId="77777777" w:rsidR="002E185B" w:rsidRDefault="002E185B" w:rsidP="002E185B"/>
          <w:p w14:paraId="7D460BF1" w14:textId="77777777" w:rsidR="002E185B" w:rsidRDefault="002E185B" w:rsidP="002E185B"/>
        </w:tc>
      </w:tr>
    </w:tbl>
    <w:p w14:paraId="0B40B2DA" w14:textId="77777777" w:rsidR="002E185B" w:rsidRDefault="002E185B" w:rsidP="002E185B"/>
    <w:p w14:paraId="4C1A0381" w14:textId="77777777" w:rsidR="002E185B" w:rsidRPr="005B2898" w:rsidRDefault="00653E75" w:rsidP="00612F49">
      <w:pPr>
        <w:pStyle w:val="Heading2"/>
      </w:pPr>
      <w:bookmarkStart w:id="21" w:name="_Toc55560531"/>
      <w:r w:rsidRPr="005B2898">
        <w:t xml:space="preserve">Standards </w:t>
      </w:r>
      <w:r w:rsidR="002E185B" w:rsidRPr="005B2898">
        <w:t>Certifications</w:t>
      </w:r>
      <w:bookmarkEnd w:id="21"/>
    </w:p>
    <w:p w14:paraId="1D054013" w14:textId="77777777" w:rsidR="002E185B" w:rsidRDefault="002E185B" w:rsidP="0030651A">
      <w:pPr>
        <w:spacing w:after="120"/>
        <w:jc w:val="both"/>
      </w:pPr>
      <w:r>
        <w:t>List any certifications cu</w:t>
      </w:r>
      <w:r w:rsidR="00653E75">
        <w:t>rrently held, including date received, duration, and renewal date.</w:t>
      </w:r>
    </w:p>
    <w:tbl>
      <w:tblPr>
        <w:tblStyle w:val="TableGrid"/>
        <w:tblW w:w="0" w:type="auto"/>
        <w:tblLook w:val="04A0" w:firstRow="1" w:lastRow="0" w:firstColumn="1" w:lastColumn="0" w:noHBand="0" w:noVBand="1"/>
      </w:tblPr>
      <w:tblGrid>
        <w:gridCol w:w="9350"/>
      </w:tblGrid>
      <w:tr w:rsidR="00653E75" w14:paraId="0E8E8CCA" w14:textId="77777777" w:rsidTr="00653E75">
        <w:tc>
          <w:tcPr>
            <w:tcW w:w="9576" w:type="dxa"/>
            <w:shd w:val="clear" w:color="auto" w:fill="D9D9D9" w:themeFill="background1" w:themeFillShade="D9"/>
          </w:tcPr>
          <w:p w14:paraId="6D77E9BF" w14:textId="77777777" w:rsidR="00653E75" w:rsidRDefault="00653E75" w:rsidP="00653E75"/>
          <w:p w14:paraId="2C4F4437" w14:textId="77777777" w:rsidR="00653E75" w:rsidRDefault="00653E75" w:rsidP="00653E75"/>
          <w:p w14:paraId="77F8C752" w14:textId="77777777" w:rsidR="00653E75" w:rsidRDefault="00653E75" w:rsidP="00653E75"/>
          <w:p w14:paraId="1E0390B9" w14:textId="77777777" w:rsidR="00653E75" w:rsidRDefault="00653E75" w:rsidP="00653E75"/>
          <w:p w14:paraId="09D3CD78" w14:textId="77777777" w:rsidR="00653E75" w:rsidRDefault="00653E75" w:rsidP="00653E75"/>
          <w:p w14:paraId="1D7E3A48" w14:textId="77777777" w:rsidR="00653E75" w:rsidRDefault="00653E75" w:rsidP="00653E75"/>
        </w:tc>
      </w:tr>
    </w:tbl>
    <w:p w14:paraId="0DBBD071" w14:textId="77777777" w:rsidR="00653E75" w:rsidRDefault="00653E75" w:rsidP="00653E75"/>
    <w:p w14:paraId="79383539" w14:textId="77777777" w:rsidR="00FC061E" w:rsidRPr="005B2898" w:rsidRDefault="00653E75" w:rsidP="00612F49">
      <w:pPr>
        <w:pStyle w:val="Heading2"/>
      </w:pPr>
      <w:bookmarkStart w:id="22" w:name="_Toc55560532"/>
      <w:r w:rsidRPr="005B2898">
        <w:t>Goals and Strategic Vision</w:t>
      </w:r>
      <w:bookmarkEnd w:id="22"/>
    </w:p>
    <w:p w14:paraId="7C5EB20E" w14:textId="77777777" w:rsidR="00FC061E" w:rsidRDefault="00FC061E" w:rsidP="0030651A">
      <w:pPr>
        <w:spacing w:after="120"/>
        <w:jc w:val="both"/>
      </w:pPr>
      <w:r>
        <w:t xml:space="preserve">Provide a summary of your </w:t>
      </w:r>
      <w:r w:rsidR="0018268D">
        <w:t>company/organization</w:t>
      </w:r>
      <w:r>
        <w:t>’s short term and long term goals and strategic vision.</w:t>
      </w:r>
    </w:p>
    <w:tbl>
      <w:tblPr>
        <w:tblStyle w:val="TableGrid"/>
        <w:tblW w:w="0" w:type="auto"/>
        <w:tblLook w:val="04A0" w:firstRow="1" w:lastRow="0" w:firstColumn="1" w:lastColumn="0" w:noHBand="0" w:noVBand="1"/>
      </w:tblPr>
      <w:tblGrid>
        <w:gridCol w:w="9350"/>
      </w:tblGrid>
      <w:tr w:rsidR="004E0D46" w14:paraId="2A938744" w14:textId="77777777" w:rsidTr="006B3E7A">
        <w:tc>
          <w:tcPr>
            <w:tcW w:w="9576" w:type="dxa"/>
            <w:shd w:val="clear" w:color="auto" w:fill="D9D9D9" w:themeFill="background1" w:themeFillShade="D9"/>
          </w:tcPr>
          <w:p w14:paraId="57E1C815" w14:textId="77777777" w:rsidR="004E0D46" w:rsidRDefault="004E0D46" w:rsidP="006B3E7A"/>
          <w:p w14:paraId="0BC5B75B" w14:textId="77777777" w:rsidR="004E0D46" w:rsidRDefault="004E0D46" w:rsidP="006B3E7A"/>
          <w:p w14:paraId="3B17DCD9" w14:textId="77777777" w:rsidR="004E0D46" w:rsidRDefault="004E0D46" w:rsidP="006B3E7A"/>
          <w:p w14:paraId="1D8052EA" w14:textId="77777777" w:rsidR="004E0D46" w:rsidRDefault="004E0D46" w:rsidP="006B3E7A"/>
          <w:p w14:paraId="5EF9ABEE" w14:textId="77777777" w:rsidR="004E0D46" w:rsidRDefault="004E0D46" w:rsidP="006B3E7A"/>
          <w:p w14:paraId="2B45A9E5" w14:textId="77777777" w:rsidR="004E0D46" w:rsidRDefault="004E0D46" w:rsidP="006B3E7A"/>
        </w:tc>
      </w:tr>
    </w:tbl>
    <w:p w14:paraId="78B903B5" w14:textId="77777777" w:rsidR="004E0D46" w:rsidRDefault="004E0D46" w:rsidP="004E0D46"/>
    <w:p w14:paraId="6CD025F2" w14:textId="77777777" w:rsidR="004E0D46" w:rsidRPr="005B2898" w:rsidRDefault="004E0D46" w:rsidP="00612F49">
      <w:pPr>
        <w:pStyle w:val="Heading2"/>
      </w:pPr>
      <w:bookmarkStart w:id="23" w:name="_Toc55560533"/>
      <w:r w:rsidRPr="005B2898">
        <w:t>Miscellaneous</w:t>
      </w:r>
      <w:bookmarkEnd w:id="23"/>
    </w:p>
    <w:p w14:paraId="084CA409" w14:textId="77777777" w:rsidR="004E0D46" w:rsidRDefault="0030651A" w:rsidP="0030651A">
      <w:pPr>
        <w:spacing w:after="120"/>
        <w:jc w:val="both"/>
      </w:pPr>
      <w:r>
        <w:t xml:space="preserve">Please enter your response to each requirement using the guidelines provided in the tables below.  If additional documentation or schematics are required to respond to a particular question, please answer the question as succinctly and accurately as possible and reference supplemental attachments.  </w:t>
      </w:r>
    </w:p>
    <w:tbl>
      <w:tblPr>
        <w:tblStyle w:val="TableGrid"/>
        <w:tblW w:w="0" w:type="auto"/>
        <w:tblLook w:val="04A0" w:firstRow="1" w:lastRow="0" w:firstColumn="1" w:lastColumn="0" w:noHBand="0" w:noVBand="1"/>
      </w:tblPr>
      <w:tblGrid>
        <w:gridCol w:w="9350"/>
      </w:tblGrid>
      <w:tr w:rsidR="004E0D46" w14:paraId="42CC077F" w14:textId="77777777" w:rsidTr="006B3E7A">
        <w:tc>
          <w:tcPr>
            <w:tcW w:w="9576" w:type="dxa"/>
            <w:shd w:val="clear" w:color="auto" w:fill="D9D9D9" w:themeFill="background1" w:themeFillShade="D9"/>
          </w:tcPr>
          <w:p w14:paraId="7F3DAF21" w14:textId="77777777" w:rsidR="004E0D46" w:rsidRDefault="004E0D46" w:rsidP="006B3E7A"/>
          <w:p w14:paraId="7C74783A" w14:textId="77777777" w:rsidR="004E0D46" w:rsidRDefault="004E0D46" w:rsidP="006B3E7A"/>
          <w:p w14:paraId="1B353100" w14:textId="77777777" w:rsidR="004E0D46" w:rsidRDefault="004E0D46" w:rsidP="006B3E7A"/>
          <w:p w14:paraId="62A57E14" w14:textId="77777777" w:rsidR="004E0D46" w:rsidRDefault="004E0D46" w:rsidP="006B3E7A"/>
          <w:p w14:paraId="01E29E22" w14:textId="77777777" w:rsidR="004E0D46" w:rsidRDefault="004E0D46" w:rsidP="006B3E7A"/>
          <w:p w14:paraId="6DD94229" w14:textId="77777777" w:rsidR="004E0D46" w:rsidRDefault="004E0D46" w:rsidP="006B3E7A"/>
        </w:tc>
      </w:tr>
    </w:tbl>
    <w:p w14:paraId="28487392" w14:textId="77777777" w:rsidR="00431E9B" w:rsidRDefault="00431E9B" w:rsidP="00431E9B">
      <w:pPr>
        <w:pStyle w:val="Heading1"/>
        <w:numPr>
          <w:ilvl w:val="0"/>
          <w:numId w:val="0"/>
        </w:numPr>
        <w:ind w:left="432" w:hanging="432"/>
      </w:pPr>
    </w:p>
    <w:p w14:paraId="7E86791C" w14:textId="77777777" w:rsidR="00431E9B" w:rsidRDefault="00431E9B" w:rsidP="00431E9B">
      <w:pPr>
        <w:rPr>
          <w:rFonts w:eastAsia="Times New Roman" w:cs="Times New Roman"/>
          <w:sz w:val="32"/>
          <w:szCs w:val="28"/>
        </w:rPr>
      </w:pPr>
      <w:r>
        <w:br w:type="page"/>
      </w:r>
    </w:p>
    <w:p w14:paraId="07E1158C" w14:textId="325ED40A" w:rsidR="003F73F1" w:rsidRPr="00E14D75" w:rsidRDefault="0018268D" w:rsidP="001A2959">
      <w:pPr>
        <w:pStyle w:val="Heading1"/>
        <w:rPr>
          <w:sz w:val="28"/>
        </w:rPr>
      </w:pPr>
      <w:bookmarkStart w:id="24" w:name="_Toc55560534"/>
      <w:r w:rsidRPr="005B2898">
        <w:lastRenderedPageBreak/>
        <w:t>Company/Organization</w:t>
      </w:r>
      <w:r w:rsidR="00C35FF3" w:rsidRPr="005B2898">
        <w:t xml:space="preserve"> Response</w:t>
      </w:r>
      <w:r w:rsidR="00AB0A01" w:rsidRPr="005B2898">
        <w:t xml:space="preserve"> to </w:t>
      </w:r>
      <w:r w:rsidR="00803589">
        <w:t>RFI</w:t>
      </w:r>
      <w:r w:rsidR="00E05D95">
        <w:t xml:space="preserve"> </w:t>
      </w:r>
      <w:r w:rsidR="00E05D95" w:rsidRPr="00E14D75">
        <w:rPr>
          <w:sz w:val="22"/>
        </w:rPr>
        <w:t>(</w:t>
      </w:r>
      <w:r w:rsidR="00E05D95" w:rsidRPr="00E14D75">
        <w:rPr>
          <w:i/>
          <w:sz w:val="22"/>
        </w:rPr>
        <w:t xml:space="preserve">to be completed by </w:t>
      </w:r>
      <w:r w:rsidR="00803589">
        <w:rPr>
          <w:i/>
          <w:sz w:val="22"/>
        </w:rPr>
        <w:t>RFI</w:t>
      </w:r>
      <w:r w:rsidR="00E05D95" w:rsidRPr="00E14D75">
        <w:rPr>
          <w:i/>
          <w:sz w:val="22"/>
        </w:rPr>
        <w:t xml:space="preserve"> respondent)</w:t>
      </w:r>
      <w:bookmarkEnd w:id="24"/>
    </w:p>
    <w:p w14:paraId="61043E66" w14:textId="535A5ABF" w:rsidR="000C4D5F" w:rsidRDefault="00A76223" w:rsidP="00612F49">
      <w:pPr>
        <w:pStyle w:val="Heading2"/>
      </w:pPr>
      <w:bookmarkStart w:id="25" w:name="_Toc55560535"/>
      <w:r>
        <w:t>RFI Response/Proposal</w:t>
      </w:r>
      <w:bookmarkEnd w:id="25"/>
    </w:p>
    <w:p w14:paraId="13A1C65E" w14:textId="723445CA" w:rsidR="000E5C16" w:rsidRPr="000E5C16" w:rsidRDefault="000E5C16" w:rsidP="000E5C16">
      <w:r>
        <w:t>Please provide your RFI response below. Feel free to include any supplementary material as attachments via email when you submit your response.</w:t>
      </w:r>
      <w:bookmarkStart w:id="26" w:name="_GoBack"/>
      <w:bookmarkEnd w:id="26"/>
    </w:p>
    <w:tbl>
      <w:tblPr>
        <w:tblStyle w:val="TableGrid"/>
        <w:tblW w:w="0" w:type="auto"/>
        <w:tblLook w:val="04A0" w:firstRow="1" w:lastRow="0" w:firstColumn="1" w:lastColumn="0" w:noHBand="0" w:noVBand="1"/>
      </w:tblPr>
      <w:tblGrid>
        <w:gridCol w:w="9350"/>
      </w:tblGrid>
      <w:tr w:rsidR="007474D0" w14:paraId="35C9DA1C" w14:textId="77777777" w:rsidTr="00E831D9">
        <w:trPr>
          <w:trHeight w:val="1872"/>
        </w:trPr>
        <w:tc>
          <w:tcPr>
            <w:tcW w:w="9576" w:type="dxa"/>
            <w:shd w:val="clear" w:color="auto" w:fill="D9D9D9" w:themeFill="background1" w:themeFillShade="D9"/>
          </w:tcPr>
          <w:p w14:paraId="7ADAC523" w14:textId="77777777" w:rsidR="007474D0" w:rsidRDefault="007474D0" w:rsidP="007474D0"/>
        </w:tc>
      </w:tr>
    </w:tbl>
    <w:p w14:paraId="1BC12A88" w14:textId="77777777" w:rsidR="007474D0" w:rsidRPr="00530F7B" w:rsidRDefault="007474D0" w:rsidP="007474D0"/>
    <w:p w14:paraId="5C896C63" w14:textId="77777777" w:rsidR="00C35FF3" w:rsidRPr="005B2898" w:rsidRDefault="00C35FF3" w:rsidP="00612F49">
      <w:pPr>
        <w:pStyle w:val="Heading2"/>
      </w:pPr>
      <w:bookmarkStart w:id="27" w:name="_Toc55560536"/>
      <w:r w:rsidRPr="005B2898">
        <w:t>Functional Requirements &amp; Specifications</w:t>
      </w:r>
      <w:bookmarkEnd w:id="27"/>
    </w:p>
    <w:p w14:paraId="1F0FE8A9" w14:textId="253D2D80" w:rsidR="00DA610B" w:rsidRDefault="00DF64A8" w:rsidP="0030651A">
      <w:pPr>
        <w:jc w:val="both"/>
      </w:pPr>
      <w:r>
        <w:t>For each of the Device Requirements specified in Section 2.3.1, p</w:t>
      </w:r>
      <w:r w:rsidR="00A76223">
        <w:t>lease fill out the t</w:t>
      </w:r>
      <w:r>
        <w:t xml:space="preserve">able below. You can refer to each requirement </w:t>
      </w:r>
      <w:r w:rsidR="00541009">
        <w:t xml:space="preserve">listed </w:t>
      </w:r>
      <w:r w:rsidR="00541009">
        <w:t>in Section 2.3.1</w:t>
      </w:r>
      <w:r w:rsidR="00541009">
        <w:t xml:space="preserve"> </w:t>
      </w:r>
      <w:r>
        <w:t>by the “</w:t>
      </w:r>
      <w:proofErr w:type="spellStart"/>
      <w:r>
        <w:t>Req</w:t>
      </w:r>
      <w:proofErr w:type="spellEnd"/>
      <w:r>
        <w:t xml:space="preserve">” number provided.  For each </w:t>
      </w:r>
      <w:r w:rsidR="00541009">
        <w:t>feature of your proposed solution,</w:t>
      </w:r>
      <w:r>
        <w:t xml:space="preserve"> please assign them </w:t>
      </w:r>
      <w:r w:rsidR="00541009">
        <w:t>one of the following Codes from  the table below along with any comments you may have</w:t>
      </w:r>
      <w:r>
        <w:t>:</w:t>
      </w:r>
    </w:p>
    <w:tbl>
      <w:tblPr>
        <w:tblStyle w:val="TableGrid"/>
        <w:tblW w:w="0" w:type="auto"/>
        <w:tblInd w:w="720" w:type="dxa"/>
        <w:tblLook w:val="04A0" w:firstRow="1" w:lastRow="0" w:firstColumn="1" w:lastColumn="0" w:noHBand="0" w:noVBand="1"/>
      </w:tblPr>
      <w:tblGrid>
        <w:gridCol w:w="497"/>
        <w:gridCol w:w="6181"/>
      </w:tblGrid>
      <w:tr w:rsidR="00C35FF3" w14:paraId="038190A6" w14:textId="77777777" w:rsidTr="00FD7C48">
        <w:tc>
          <w:tcPr>
            <w:tcW w:w="497" w:type="dxa"/>
          </w:tcPr>
          <w:p w14:paraId="59FA9E1B" w14:textId="77777777" w:rsidR="00C35FF3" w:rsidRDefault="00780876" w:rsidP="00C35FF3">
            <w:r>
              <w:t>A</w:t>
            </w:r>
          </w:p>
        </w:tc>
        <w:tc>
          <w:tcPr>
            <w:tcW w:w="6181" w:type="dxa"/>
          </w:tcPr>
          <w:p w14:paraId="7E905E60" w14:textId="77777777" w:rsidR="00C35FF3" w:rsidRDefault="00DA610B" w:rsidP="00C35FF3">
            <w:r>
              <w:t>Current capability</w:t>
            </w:r>
            <w:r w:rsidR="00863A8B">
              <w:t xml:space="preserve"> of existing product</w:t>
            </w:r>
          </w:p>
        </w:tc>
      </w:tr>
      <w:tr w:rsidR="00C35FF3" w14:paraId="53642D78" w14:textId="77777777" w:rsidTr="00FD7C48">
        <w:tc>
          <w:tcPr>
            <w:tcW w:w="497" w:type="dxa"/>
          </w:tcPr>
          <w:p w14:paraId="1C96E8E1" w14:textId="77777777" w:rsidR="00C35FF3" w:rsidRDefault="00780876" w:rsidP="00C35FF3">
            <w:r>
              <w:t>B</w:t>
            </w:r>
          </w:p>
        </w:tc>
        <w:tc>
          <w:tcPr>
            <w:tcW w:w="6181" w:type="dxa"/>
          </w:tcPr>
          <w:p w14:paraId="6470B888" w14:textId="77777777" w:rsidR="00C35FF3" w:rsidRDefault="003B3BD9" w:rsidP="003B3BD9">
            <w:r>
              <w:t>Able to add capability as requested</w:t>
            </w:r>
          </w:p>
        </w:tc>
      </w:tr>
      <w:tr w:rsidR="00780876" w14:paraId="796D7ACC" w14:textId="77777777" w:rsidTr="00FD7C48">
        <w:tc>
          <w:tcPr>
            <w:tcW w:w="497" w:type="dxa"/>
          </w:tcPr>
          <w:p w14:paraId="45313C4B" w14:textId="77777777" w:rsidR="00780876" w:rsidRDefault="00780876" w:rsidP="00C35FF3">
            <w:r>
              <w:t>C</w:t>
            </w:r>
          </w:p>
        </w:tc>
        <w:tc>
          <w:tcPr>
            <w:tcW w:w="6181" w:type="dxa"/>
          </w:tcPr>
          <w:p w14:paraId="0CE2F213" w14:textId="77777777" w:rsidR="00780876" w:rsidRDefault="003B3BD9" w:rsidP="00C35FF3">
            <w:r>
              <w:t xml:space="preserve">Able to add capability with modification to </w:t>
            </w:r>
            <w:proofErr w:type="spellStart"/>
            <w:r w:rsidR="00BB38B5">
              <w:t>ETC</w:t>
            </w:r>
            <w:proofErr w:type="spellEnd"/>
            <w:r w:rsidR="00BB38B5">
              <w:t xml:space="preserve"> </w:t>
            </w:r>
            <w:r>
              <w:t>request</w:t>
            </w:r>
          </w:p>
        </w:tc>
      </w:tr>
      <w:tr w:rsidR="003B3BD9" w14:paraId="1A58AF68" w14:textId="77777777" w:rsidTr="00FD7C48">
        <w:tc>
          <w:tcPr>
            <w:tcW w:w="497" w:type="dxa"/>
          </w:tcPr>
          <w:p w14:paraId="780CD147" w14:textId="77777777" w:rsidR="003B3BD9" w:rsidRDefault="003B3BD9" w:rsidP="00C35FF3">
            <w:r>
              <w:t>D</w:t>
            </w:r>
          </w:p>
        </w:tc>
        <w:tc>
          <w:tcPr>
            <w:tcW w:w="6181" w:type="dxa"/>
          </w:tcPr>
          <w:p w14:paraId="1EC583A9" w14:textId="77777777" w:rsidR="003B3BD9" w:rsidRDefault="003B3BD9" w:rsidP="00C35FF3">
            <w:r>
              <w:t>Unable to add capability</w:t>
            </w:r>
          </w:p>
        </w:tc>
      </w:tr>
    </w:tbl>
    <w:p w14:paraId="574DE76C" w14:textId="0D230645" w:rsidR="00C35FF3" w:rsidRDefault="00DF64A8" w:rsidP="00C35FF3">
      <w:r>
        <w:t>:</w:t>
      </w:r>
    </w:p>
    <w:tbl>
      <w:tblPr>
        <w:tblStyle w:val="TableGrid"/>
        <w:tblW w:w="9481" w:type="dxa"/>
        <w:tblLook w:val="04A0" w:firstRow="1" w:lastRow="0" w:firstColumn="1" w:lastColumn="0" w:noHBand="0" w:noVBand="1"/>
      </w:tblPr>
      <w:tblGrid>
        <w:gridCol w:w="2568"/>
        <w:gridCol w:w="2448"/>
        <w:gridCol w:w="761"/>
        <w:gridCol w:w="3704"/>
      </w:tblGrid>
      <w:tr w:rsidR="006C64D0" w:rsidRPr="006C64D0" w14:paraId="7892472A" w14:textId="77777777" w:rsidTr="006C64D0">
        <w:tc>
          <w:tcPr>
            <w:tcW w:w="2568" w:type="dxa"/>
            <w:shd w:val="clear" w:color="auto" w:fill="E36C0A" w:themeFill="accent6" w:themeFillShade="BF"/>
          </w:tcPr>
          <w:p w14:paraId="62B3EE61" w14:textId="77777777" w:rsidR="00780876" w:rsidRPr="006C64D0" w:rsidRDefault="00780876" w:rsidP="003B3BD9">
            <w:pPr>
              <w:jc w:val="center"/>
              <w:rPr>
                <w:color w:val="FFFFFF" w:themeColor="background1"/>
              </w:rPr>
            </w:pPr>
            <w:r w:rsidRPr="006C64D0">
              <w:rPr>
                <w:color w:val="FFFFFF" w:themeColor="background1"/>
              </w:rPr>
              <w:lastRenderedPageBreak/>
              <w:t>Feature</w:t>
            </w:r>
          </w:p>
        </w:tc>
        <w:tc>
          <w:tcPr>
            <w:tcW w:w="2448" w:type="dxa"/>
            <w:shd w:val="clear" w:color="auto" w:fill="E36C0A" w:themeFill="accent6" w:themeFillShade="BF"/>
          </w:tcPr>
          <w:p w14:paraId="2BCCD868" w14:textId="77777777" w:rsidR="00780876" w:rsidRPr="006C64D0" w:rsidRDefault="00CA6D3E" w:rsidP="003B3BD9">
            <w:pPr>
              <w:jc w:val="center"/>
              <w:rPr>
                <w:color w:val="FFFFFF" w:themeColor="background1"/>
              </w:rPr>
            </w:pPr>
            <w:r w:rsidRPr="006C64D0">
              <w:rPr>
                <w:color w:val="FFFFFF" w:themeColor="background1"/>
              </w:rPr>
              <w:t>Requirement</w:t>
            </w:r>
          </w:p>
        </w:tc>
        <w:tc>
          <w:tcPr>
            <w:tcW w:w="761" w:type="dxa"/>
            <w:shd w:val="clear" w:color="auto" w:fill="E36C0A" w:themeFill="accent6" w:themeFillShade="BF"/>
          </w:tcPr>
          <w:p w14:paraId="6C96C719" w14:textId="77777777" w:rsidR="00780876" w:rsidRPr="006C64D0" w:rsidRDefault="003B3BD9" w:rsidP="003B3BD9">
            <w:pPr>
              <w:jc w:val="center"/>
              <w:rPr>
                <w:color w:val="FFFFFF" w:themeColor="background1"/>
              </w:rPr>
            </w:pPr>
            <w:r w:rsidRPr="006C64D0">
              <w:rPr>
                <w:color w:val="FFFFFF" w:themeColor="background1"/>
              </w:rPr>
              <w:t>Code</w:t>
            </w:r>
          </w:p>
        </w:tc>
        <w:tc>
          <w:tcPr>
            <w:tcW w:w="3704" w:type="dxa"/>
            <w:shd w:val="clear" w:color="auto" w:fill="E36C0A" w:themeFill="accent6" w:themeFillShade="BF"/>
          </w:tcPr>
          <w:p w14:paraId="6F61088F" w14:textId="77777777" w:rsidR="00780876" w:rsidRPr="006C64D0" w:rsidRDefault="00780876" w:rsidP="003B3BD9">
            <w:pPr>
              <w:jc w:val="center"/>
              <w:rPr>
                <w:color w:val="FFFFFF" w:themeColor="background1"/>
              </w:rPr>
            </w:pPr>
            <w:r w:rsidRPr="006C64D0">
              <w:rPr>
                <w:color w:val="FFFFFF" w:themeColor="background1"/>
              </w:rPr>
              <w:t>Vendor Comments</w:t>
            </w:r>
          </w:p>
        </w:tc>
      </w:tr>
      <w:tr w:rsidR="003B3BD9" w14:paraId="63AAFD22" w14:textId="77777777" w:rsidTr="006C64D0">
        <w:trPr>
          <w:trHeight w:val="720"/>
        </w:trPr>
        <w:tc>
          <w:tcPr>
            <w:tcW w:w="2568" w:type="dxa"/>
          </w:tcPr>
          <w:p w14:paraId="1EC101C8" w14:textId="77777777" w:rsidR="003B3BD9" w:rsidRDefault="003B3BD9" w:rsidP="005C3D3D">
            <w:pPr>
              <w:jc w:val="right"/>
            </w:pPr>
          </w:p>
        </w:tc>
        <w:tc>
          <w:tcPr>
            <w:tcW w:w="2448" w:type="dxa"/>
          </w:tcPr>
          <w:p w14:paraId="6D6E224E" w14:textId="77777777" w:rsidR="00A87BE9" w:rsidRDefault="00A87BE9" w:rsidP="00020A26"/>
        </w:tc>
        <w:tc>
          <w:tcPr>
            <w:tcW w:w="761" w:type="dxa"/>
            <w:shd w:val="clear" w:color="auto" w:fill="D9D9D9" w:themeFill="background1" w:themeFillShade="D9"/>
          </w:tcPr>
          <w:p w14:paraId="35270392" w14:textId="77777777" w:rsidR="003B3BD9" w:rsidRDefault="003B3BD9" w:rsidP="00C35FF3"/>
        </w:tc>
        <w:tc>
          <w:tcPr>
            <w:tcW w:w="3704" w:type="dxa"/>
            <w:shd w:val="clear" w:color="auto" w:fill="D9D9D9" w:themeFill="background1" w:themeFillShade="D9"/>
          </w:tcPr>
          <w:p w14:paraId="34C0CDFC" w14:textId="77777777" w:rsidR="003B3BD9" w:rsidRDefault="003B3BD9" w:rsidP="00C35FF3"/>
        </w:tc>
      </w:tr>
      <w:tr w:rsidR="00E7492F" w14:paraId="52DC4F30" w14:textId="77777777" w:rsidTr="006C64D0">
        <w:trPr>
          <w:trHeight w:val="720"/>
        </w:trPr>
        <w:tc>
          <w:tcPr>
            <w:tcW w:w="2568" w:type="dxa"/>
          </w:tcPr>
          <w:p w14:paraId="31BDF138" w14:textId="77777777" w:rsidR="00E7492F" w:rsidRDefault="00E7492F" w:rsidP="005C3D3D">
            <w:pPr>
              <w:jc w:val="right"/>
            </w:pPr>
          </w:p>
        </w:tc>
        <w:tc>
          <w:tcPr>
            <w:tcW w:w="2448" w:type="dxa"/>
          </w:tcPr>
          <w:p w14:paraId="5EDBD273" w14:textId="77777777" w:rsidR="00E7492F" w:rsidRDefault="00E7492F" w:rsidP="008F6B76"/>
        </w:tc>
        <w:tc>
          <w:tcPr>
            <w:tcW w:w="761" w:type="dxa"/>
            <w:shd w:val="clear" w:color="auto" w:fill="D9D9D9" w:themeFill="background1" w:themeFillShade="D9"/>
          </w:tcPr>
          <w:p w14:paraId="32256F34" w14:textId="77777777" w:rsidR="00E7492F" w:rsidRDefault="00E7492F" w:rsidP="00C35FF3"/>
        </w:tc>
        <w:tc>
          <w:tcPr>
            <w:tcW w:w="3704" w:type="dxa"/>
            <w:shd w:val="clear" w:color="auto" w:fill="D9D9D9" w:themeFill="background1" w:themeFillShade="D9"/>
          </w:tcPr>
          <w:p w14:paraId="6127E72B" w14:textId="77777777" w:rsidR="00E7492F" w:rsidRDefault="00E7492F" w:rsidP="00C35FF3"/>
        </w:tc>
      </w:tr>
      <w:tr w:rsidR="00020A26" w14:paraId="193F4760" w14:textId="77777777" w:rsidTr="006C64D0">
        <w:trPr>
          <w:trHeight w:val="720"/>
        </w:trPr>
        <w:tc>
          <w:tcPr>
            <w:tcW w:w="2568" w:type="dxa"/>
          </w:tcPr>
          <w:p w14:paraId="68D6B3DC" w14:textId="77777777" w:rsidR="00020A26" w:rsidRPr="00107F9C" w:rsidRDefault="00020A26" w:rsidP="005C3D3D">
            <w:pPr>
              <w:jc w:val="right"/>
            </w:pPr>
          </w:p>
        </w:tc>
        <w:tc>
          <w:tcPr>
            <w:tcW w:w="2448" w:type="dxa"/>
          </w:tcPr>
          <w:p w14:paraId="0FBEED72" w14:textId="77777777" w:rsidR="00020A26" w:rsidRDefault="00020A26" w:rsidP="00C35FF3"/>
        </w:tc>
        <w:tc>
          <w:tcPr>
            <w:tcW w:w="761" w:type="dxa"/>
            <w:shd w:val="clear" w:color="auto" w:fill="D9D9D9" w:themeFill="background1" w:themeFillShade="D9"/>
          </w:tcPr>
          <w:p w14:paraId="2AA7DED2" w14:textId="77777777" w:rsidR="00020A26" w:rsidRDefault="00020A26" w:rsidP="00C35FF3"/>
        </w:tc>
        <w:tc>
          <w:tcPr>
            <w:tcW w:w="3704" w:type="dxa"/>
            <w:shd w:val="clear" w:color="auto" w:fill="D9D9D9" w:themeFill="background1" w:themeFillShade="D9"/>
          </w:tcPr>
          <w:p w14:paraId="051BDECE" w14:textId="77777777" w:rsidR="00020A26" w:rsidRDefault="00020A26" w:rsidP="00C35FF3"/>
        </w:tc>
      </w:tr>
      <w:tr w:rsidR="003B3BD9" w14:paraId="18EB3F36" w14:textId="77777777" w:rsidTr="006C64D0">
        <w:trPr>
          <w:trHeight w:val="720"/>
        </w:trPr>
        <w:tc>
          <w:tcPr>
            <w:tcW w:w="2568" w:type="dxa"/>
          </w:tcPr>
          <w:p w14:paraId="2BA1ECBE" w14:textId="77777777" w:rsidR="003B3BD9" w:rsidRDefault="003B3BD9" w:rsidP="005C3D3D">
            <w:pPr>
              <w:jc w:val="right"/>
            </w:pPr>
          </w:p>
        </w:tc>
        <w:tc>
          <w:tcPr>
            <w:tcW w:w="2448" w:type="dxa"/>
          </w:tcPr>
          <w:p w14:paraId="7E03F7B5" w14:textId="77777777" w:rsidR="003B3BD9" w:rsidRDefault="003B3BD9" w:rsidP="00CA6D3E"/>
        </w:tc>
        <w:tc>
          <w:tcPr>
            <w:tcW w:w="761" w:type="dxa"/>
            <w:shd w:val="clear" w:color="auto" w:fill="D9D9D9" w:themeFill="background1" w:themeFillShade="D9"/>
          </w:tcPr>
          <w:p w14:paraId="7942CDEA" w14:textId="77777777" w:rsidR="003B3BD9" w:rsidRDefault="003B3BD9" w:rsidP="00C35FF3"/>
        </w:tc>
        <w:tc>
          <w:tcPr>
            <w:tcW w:w="3704" w:type="dxa"/>
            <w:shd w:val="clear" w:color="auto" w:fill="D9D9D9" w:themeFill="background1" w:themeFillShade="D9"/>
          </w:tcPr>
          <w:p w14:paraId="12E29142" w14:textId="77777777" w:rsidR="003B3BD9" w:rsidRDefault="003B3BD9" w:rsidP="00C35FF3"/>
        </w:tc>
      </w:tr>
      <w:tr w:rsidR="00CA6D3E" w14:paraId="645138F1" w14:textId="77777777" w:rsidTr="006C64D0">
        <w:trPr>
          <w:trHeight w:val="720"/>
        </w:trPr>
        <w:tc>
          <w:tcPr>
            <w:tcW w:w="2568" w:type="dxa"/>
          </w:tcPr>
          <w:p w14:paraId="13E4B0DE" w14:textId="77777777" w:rsidR="00CA6D3E" w:rsidRDefault="00CA6D3E" w:rsidP="005C3D3D">
            <w:pPr>
              <w:jc w:val="right"/>
            </w:pPr>
          </w:p>
        </w:tc>
        <w:tc>
          <w:tcPr>
            <w:tcW w:w="2448" w:type="dxa"/>
          </w:tcPr>
          <w:p w14:paraId="4761FB9B" w14:textId="77777777" w:rsidR="00CA6D3E" w:rsidRDefault="00CA6D3E" w:rsidP="00CA6D3E"/>
        </w:tc>
        <w:tc>
          <w:tcPr>
            <w:tcW w:w="761" w:type="dxa"/>
            <w:shd w:val="clear" w:color="auto" w:fill="D9D9D9" w:themeFill="background1" w:themeFillShade="D9"/>
          </w:tcPr>
          <w:p w14:paraId="14FE43AD" w14:textId="77777777" w:rsidR="00CA6D3E" w:rsidRDefault="00CA6D3E" w:rsidP="00C35FF3"/>
        </w:tc>
        <w:tc>
          <w:tcPr>
            <w:tcW w:w="3704" w:type="dxa"/>
            <w:shd w:val="clear" w:color="auto" w:fill="D9D9D9" w:themeFill="background1" w:themeFillShade="D9"/>
          </w:tcPr>
          <w:p w14:paraId="7976F991" w14:textId="77777777" w:rsidR="00CA6D3E" w:rsidRDefault="00CA6D3E" w:rsidP="00C35FF3"/>
        </w:tc>
      </w:tr>
      <w:tr w:rsidR="00CA6D3E" w14:paraId="3FF223FC" w14:textId="77777777" w:rsidTr="006C64D0">
        <w:trPr>
          <w:trHeight w:val="720"/>
        </w:trPr>
        <w:tc>
          <w:tcPr>
            <w:tcW w:w="2568" w:type="dxa"/>
          </w:tcPr>
          <w:p w14:paraId="1B026CC4" w14:textId="77777777" w:rsidR="00CA6D3E" w:rsidRDefault="00CA6D3E" w:rsidP="005C3D3D">
            <w:pPr>
              <w:jc w:val="right"/>
            </w:pPr>
          </w:p>
        </w:tc>
        <w:tc>
          <w:tcPr>
            <w:tcW w:w="2448" w:type="dxa"/>
          </w:tcPr>
          <w:p w14:paraId="47134E4E" w14:textId="77777777" w:rsidR="00CA6D3E" w:rsidRDefault="00CA6D3E" w:rsidP="00C35FF3"/>
        </w:tc>
        <w:tc>
          <w:tcPr>
            <w:tcW w:w="761" w:type="dxa"/>
            <w:shd w:val="clear" w:color="auto" w:fill="D9D9D9" w:themeFill="background1" w:themeFillShade="D9"/>
          </w:tcPr>
          <w:p w14:paraId="4AAFDB87" w14:textId="77777777" w:rsidR="00CA6D3E" w:rsidRDefault="00CA6D3E" w:rsidP="00C35FF3"/>
        </w:tc>
        <w:tc>
          <w:tcPr>
            <w:tcW w:w="3704" w:type="dxa"/>
            <w:shd w:val="clear" w:color="auto" w:fill="D9D9D9" w:themeFill="background1" w:themeFillShade="D9"/>
          </w:tcPr>
          <w:p w14:paraId="5785B809" w14:textId="77777777" w:rsidR="00CA6D3E" w:rsidRDefault="00CA6D3E" w:rsidP="00C35FF3"/>
        </w:tc>
      </w:tr>
      <w:tr w:rsidR="009D5A82" w14:paraId="5E3F92F0" w14:textId="77777777" w:rsidTr="006C64D0">
        <w:trPr>
          <w:trHeight w:val="720"/>
        </w:trPr>
        <w:tc>
          <w:tcPr>
            <w:tcW w:w="2568" w:type="dxa"/>
          </w:tcPr>
          <w:p w14:paraId="475B57E8" w14:textId="77777777" w:rsidR="009D5A82" w:rsidRDefault="009D5A82" w:rsidP="005C3D3D">
            <w:pPr>
              <w:jc w:val="right"/>
            </w:pPr>
          </w:p>
        </w:tc>
        <w:tc>
          <w:tcPr>
            <w:tcW w:w="2448" w:type="dxa"/>
          </w:tcPr>
          <w:p w14:paraId="16484590" w14:textId="77777777" w:rsidR="009D5A82" w:rsidRDefault="009D5A82" w:rsidP="00D43E99"/>
        </w:tc>
        <w:tc>
          <w:tcPr>
            <w:tcW w:w="761" w:type="dxa"/>
            <w:shd w:val="clear" w:color="auto" w:fill="D9D9D9" w:themeFill="background1" w:themeFillShade="D9"/>
          </w:tcPr>
          <w:p w14:paraId="6DA15677" w14:textId="77777777" w:rsidR="009D5A82" w:rsidRDefault="009D5A82" w:rsidP="00C35FF3"/>
        </w:tc>
        <w:tc>
          <w:tcPr>
            <w:tcW w:w="3704" w:type="dxa"/>
            <w:shd w:val="clear" w:color="auto" w:fill="D9D9D9" w:themeFill="background1" w:themeFillShade="D9"/>
          </w:tcPr>
          <w:p w14:paraId="617EF310" w14:textId="77777777" w:rsidR="009D5A82" w:rsidRDefault="009D5A82" w:rsidP="00C35FF3"/>
        </w:tc>
      </w:tr>
      <w:tr w:rsidR="009D5A82" w14:paraId="13131E45" w14:textId="77777777" w:rsidTr="006C64D0">
        <w:trPr>
          <w:trHeight w:val="720"/>
        </w:trPr>
        <w:tc>
          <w:tcPr>
            <w:tcW w:w="2568" w:type="dxa"/>
          </w:tcPr>
          <w:p w14:paraId="47F4F121" w14:textId="77777777" w:rsidR="009D5A82" w:rsidRDefault="009D5A82" w:rsidP="005C3D3D">
            <w:pPr>
              <w:jc w:val="right"/>
            </w:pPr>
          </w:p>
        </w:tc>
        <w:tc>
          <w:tcPr>
            <w:tcW w:w="2448" w:type="dxa"/>
          </w:tcPr>
          <w:p w14:paraId="1AD36711" w14:textId="77777777" w:rsidR="009D5A82" w:rsidRDefault="009D5A82" w:rsidP="00AF1DDD"/>
        </w:tc>
        <w:tc>
          <w:tcPr>
            <w:tcW w:w="761" w:type="dxa"/>
            <w:shd w:val="clear" w:color="auto" w:fill="D9D9D9" w:themeFill="background1" w:themeFillShade="D9"/>
          </w:tcPr>
          <w:p w14:paraId="3B25B61E" w14:textId="77777777" w:rsidR="009D5A82" w:rsidRDefault="009D5A82" w:rsidP="00C35FF3"/>
        </w:tc>
        <w:tc>
          <w:tcPr>
            <w:tcW w:w="3704" w:type="dxa"/>
            <w:shd w:val="clear" w:color="auto" w:fill="D9D9D9" w:themeFill="background1" w:themeFillShade="D9"/>
          </w:tcPr>
          <w:p w14:paraId="30C8668E" w14:textId="77777777" w:rsidR="009D5A82" w:rsidRDefault="009D5A82" w:rsidP="00C35FF3"/>
        </w:tc>
      </w:tr>
      <w:tr w:rsidR="003B3BD9" w14:paraId="428F0F7D" w14:textId="77777777" w:rsidTr="006C64D0">
        <w:trPr>
          <w:trHeight w:val="720"/>
        </w:trPr>
        <w:tc>
          <w:tcPr>
            <w:tcW w:w="2568" w:type="dxa"/>
          </w:tcPr>
          <w:p w14:paraId="5F7CF7E2" w14:textId="77777777" w:rsidR="003B3BD9" w:rsidRDefault="003B3BD9" w:rsidP="005C3D3D">
            <w:pPr>
              <w:jc w:val="right"/>
            </w:pPr>
          </w:p>
        </w:tc>
        <w:tc>
          <w:tcPr>
            <w:tcW w:w="2448" w:type="dxa"/>
          </w:tcPr>
          <w:p w14:paraId="583E897E" w14:textId="77777777" w:rsidR="003B3BD9" w:rsidRDefault="003B3BD9" w:rsidP="00C35FF3"/>
        </w:tc>
        <w:tc>
          <w:tcPr>
            <w:tcW w:w="761" w:type="dxa"/>
            <w:shd w:val="clear" w:color="auto" w:fill="D9D9D9" w:themeFill="background1" w:themeFillShade="D9"/>
          </w:tcPr>
          <w:p w14:paraId="722D924B" w14:textId="77777777" w:rsidR="003B3BD9" w:rsidRDefault="003B3BD9" w:rsidP="00C35FF3"/>
        </w:tc>
        <w:tc>
          <w:tcPr>
            <w:tcW w:w="3704" w:type="dxa"/>
            <w:shd w:val="clear" w:color="auto" w:fill="D9D9D9" w:themeFill="background1" w:themeFillShade="D9"/>
          </w:tcPr>
          <w:p w14:paraId="59523A2F" w14:textId="77777777" w:rsidR="003B3BD9" w:rsidRDefault="003B3BD9" w:rsidP="00C35FF3"/>
        </w:tc>
      </w:tr>
      <w:tr w:rsidR="003B3BD9" w14:paraId="791C1CF2" w14:textId="77777777" w:rsidTr="006C64D0">
        <w:trPr>
          <w:trHeight w:val="720"/>
        </w:trPr>
        <w:tc>
          <w:tcPr>
            <w:tcW w:w="2568" w:type="dxa"/>
          </w:tcPr>
          <w:p w14:paraId="05521644" w14:textId="77777777" w:rsidR="003B3BD9" w:rsidRDefault="003B3BD9" w:rsidP="005C3D3D">
            <w:pPr>
              <w:jc w:val="right"/>
            </w:pPr>
          </w:p>
        </w:tc>
        <w:tc>
          <w:tcPr>
            <w:tcW w:w="2448" w:type="dxa"/>
          </w:tcPr>
          <w:p w14:paraId="392CD8BD" w14:textId="77777777" w:rsidR="003B3BD9" w:rsidRDefault="003B3BD9" w:rsidP="00C35FF3"/>
        </w:tc>
        <w:tc>
          <w:tcPr>
            <w:tcW w:w="761" w:type="dxa"/>
            <w:shd w:val="clear" w:color="auto" w:fill="D9D9D9" w:themeFill="background1" w:themeFillShade="D9"/>
          </w:tcPr>
          <w:p w14:paraId="0883A0AE" w14:textId="77777777" w:rsidR="003B3BD9" w:rsidRDefault="003B3BD9" w:rsidP="00C35FF3"/>
        </w:tc>
        <w:tc>
          <w:tcPr>
            <w:tcW w:w="3704" w:type="dxa"/>
            <w:shd w:val="clear" w:color="auto" w:fill="D9D9D9" w:themeFill="background1" w:themeFillShade="D9"/>
          </w:tcPr>
          <w:p w14:paraId="3CB7FAC5" w14:textId="77777777" w:rsidR="003B3BD9" w:rsidRDefault="003B3BD9" w:rsidP="00C35FF3"/>
        </w:tc>
      </w:tr>
      <w:tr w:rsidR="003B3BD9" w14:paraId="7BAD0907" w14:textId="77777777" w:rsidTr="006C64D0">
        <w:trPr>
          <w:trHeight w:val="720"/>
        </w:trPr>
        <w:tc>
          <w:tcPr>
            <w:tcW w:w="2568" w:type="dxa"/>
          </w:tcPr>
          <w:p w14:paraId="468F77C2" w14:textId="77777777" w:rsidR="003B3BD9" w:rsidRDefault="003B3BD9" w:rsidP="005C3D3D">
            <w:pPr>
              <w:jc w:val="right"/>
            </w:pPr>
          </w:p>
        </w:tc>
        <w:tc>
          <w:tcPr>
            <w:tcW w:w="2448" w:type="dxa"/>
          </w:tcPr>
          <w:p w14:paraId="08F23375" w14:textId="77777777" w:rsidR="003B3BD9" w:rsidRDefault="003B3BD9" w:rsidP="00C35FF3"/>
        </w:tc>
        <w:tc>
          <w:tcPr>
            <w:tcW w:w="761" w:type="dxa"/>
            <w:shd w:val="clear" w:color="auto" w:fill="D9D9D9" w:themeFill="background1" w:themeFillShade="D9"/>
          </w:tcPr>
          <w:p w14:paraId="4EACCB25" w14:textId="77777777" w:rsidR="003B3BD9" w:rsidRDefault="003B3BD9" w:rsidP="00C35FF3"/>
        </w:tc>
        <w:tc>
          <w:tcPr>
            <w:tcW w:w="3704" w:type="dxa"/>
            <w:shd w:val="clear" w:color="auto" w:fill="D9D9D9" w:themeFill="background1" w:themeFillShade="D9"/>
          </w:tcPr>
          <w:p w14:paraId="55FA3AC2" w14:textId="77777777" w:rsidR="003B3BD9" w:rsidRDefault="003B3BD9" w:rsidP="00C35FF3"/>
        </w:tc>
      </w:tr>
    </w:tbl>
    <w:p w14:paraId="3840489B" w14:textId="77777777" w:rsidR="00C35FF3" w:rsidRPr="005B2898" w:rsidRDefault="0005587D" w:rsidP="00612F49">
      <w:pPr>
        <w:pStyle w:val="Heading2"/>
      </w:pPr>
      <w:bookmarkStart w:id="28" w:name="_Toc55560537"/>
      <w:r w:rsidRPr="005B2898">
        <w:t>Estimated Timeline</w:t>
      </w:r>
      <w:bookmarkEnd w:id="28"/>
    </w:p>
    <w:tbl>
      <w:tblPr>
        <w:tblStyle w:val="TableGrid"/>
        <w:tblW w:w="0" w:type="auto"/>
        <w:tblLook w:val="04A0" w:firstRow="1" w:lastRow="0" w:firstColumn="1" w:lastColumn="0" w:noHBand="0" w:noVBand="1"/>
      </w:tblPr>
      <w:tblGrid>
        <w:gridCol w:w="9350"/>
      </w:tblGrid>
      <w:tr w:rsidR="007474D0" w14:paraId="27A4280D" w14:textId="77777777" w:rsidTr="006C64D0">
        <w:trPr>
          <w:trHeight w:val="1872"/>
        </w:trPr>
        <w:tc>
          <w:tcPr>
            <w:tcW w:w="9576" w:type="dxa"/>
            <w:shd w:val="clear" w:color="auto" w:fill="D9D9D9" w:themeFill="background1" w:themeFillShade="D9"/>
          </w:tcPr>
          <w:p w14:paraId="152E2DEA" w14:textId="77777777" w:rsidR="007474D0" w:rsidRDefault="007474D0" w:rsidP="007474D0"/>
        </w:tc>
      </w:tr>
    </w:tbl>
    <w:p w14:paraId="5FA13D7B" w14:textId="77777777" w:rsidR="00F3211C" w:rsidRDefault="0005587D" w:rsidP="00612F49">
      <w:pPr>
        <w:pStyle w:val="Heading2"/>
      </w:pPr>
      <w:bookmarkStart w:id="29" w:name="_Toc55560538"/>
      <w:r w:rsidRPr="005B2898">
        <w:t>Estimated Project Cost</w:t>
      </w:r>
      <w:bookmarkEnd w:id="29"/>
    </w:p>
    <w:p w14:paraId="19AA52BF" w14:textId="3F86FCC2" w:rsidR="00953968" w:rsidRDefault="004504C7" w:rsidP="00953968">
      <w:pPr>
        <w:pStyle w:val="ListParagraph"/>
        <w:jc w:val="both"/>
      </w:pPr>
      <w:r>
        <w:lastRenderedPageBreak/>
        <w:t xml:space="preserve">The overarching goal of </w:t>
      </w:r>
      <w:proofErr w:type="spellStart"/>
      <w:r>
        <w:t>ETC</w:t>
      </w:r>
      <w:proofErr w:type="spellEnd"/>
      <w:r>
        <w:t xml:space="preserve"> is to help bring innovative technologies to the commercial marketplace in partnership with third parties.  Aligned with that goal, participating </w:t>
      </w:r>
      <w:proofErr w:type="spellStart"/>
      <w:r>
        <w:t>ETC</w:t>
      </w:r>
      <w:proofErr w:type="spellEnd"/>
      <w:r>
        <w:t xml:space="preserve"> members will provide resources in the form of funding and subject matter expertise to support the development of this project.  While </w:t>
      </w:r>
      <w:proofErr w:type="spellStart"/>
      <w:r>
        <w:t>ETC</w:t>
      </w:r>
      <w:proofErr w:type="spellEnd"/>
      <w:r>
        <w:t xml:space="preserve"> will entertain all proposals in general when partnering with a commercial vendor, any monetary resources provided by </w:t>
      </w:r>
      <w:proofErr w:type="spellStart"/>
      <w:r>
        <w:t>ETC</w:t>
      </w:r>
      <w:proofErr w:type="spellEnd"/>
      <w:r>
        <w:t xml:space="preserve"> should be considered seed funding towards development with the collaborator investing as well; for academic</w:t>
      </w:r>
      <w:r w:rsidR="00953968">
        <w:t xml:space="preserve"> or non-profit partnerships, any monetary contributions by </w:t>
      </w:r>
      <w:proofErr w:type="spellStart"/>
      <w:r w:rsidR="00953968">
        <w:t>ETC</w:t>
      </w:r>
      <w:proofErr w:type="spellEnd"/>
      <w:r w:rsidR="00953968">
        <w:t xml:space="preserve"> should be considered “Direct Cost Only” awards.  Any indirect costs by the third party are subject to negotiation and not guaranteed.</w:t>
      </w:r>
    </w:p>
    <w:p w14:paraId="36352CC0" w14:textId="77777777" w:rsidR="00953968" w:rsidRDefault="00953968" w:rsidP="00953968">
      <w:pPr>
        <w:pStyle w:val="ListParagraph"/>
        <w:jc w:val="both"/>
      </w:pPr>
    </w:p>
    <w:p w14:paraId="31AAFCD3" w14:textId="3C7A4C58" w:rsidR="004504C7" w:rsidRPr="004504C7" w:rsidRDefault="00953968" w:rsidP="00953968">
      <w:pPr>
        <w:pStyle w:val="ListParagraph"/>
        <w:jc w:val="both"/>
      </w:pPr>
      <w:r>
        <w:t xml:space="preserve">Please describe below on project costs, including not only the total project costs but also costs to be paid by </w:t>
      </w:r>
      <w:proofErr w:type="spellStart"/>
      <w:r>
        <w:t>ETC</w:t>
      </w:r>
      <w:proofErr w:type="spellEnd"/>
      <w:r>
        <w:t xml:space="preserve"> and any costs borne by your organization (if applicable).  All projects awarded by </w:t>
      </w:r>
      <w:proofErr w:type="spellStart"/>
      <w:r>
        <w:t>ETC</w:t>
      </w:r>
      <w:proofErr w:type="spellEnd"/>
      <w:r>
        <w:t xml:space="preserve"> are fixed cost engagements paid in U.S. Dollars.</w:t>
      </w:r>
    </w:p>
    <w:tbl>
      <w:tblPr>
        <w:tblStyle w:val="TableGrid"/>
        <w:tblW w:w="0" w:type="auto"/>
        <w:tblLook w:val="04A0" w:firstRow="1" w:lastRow="0" w:firstColumn="1" w:lastColumn="0" w:noHBand="0" w:noVBand="1"/>
      </w:tblPr>
      <w:tblGrid>
        <w:gridCol w:w="9350"/>
      </w:tblGrid>
      <w:tr w:rsidR="007474D0" w14:paraId="41A6DB9D" w14:textId="77777777" w:rsidTr="006C64D0">
        <w:trPr>
          <w:trHeight w:val="1872"/>
        </w:trPr>
        <w:tc>
          <w:tcPr>
            <w:tcW w:w="9576" w:type="dxa"/>
            <w:shd w:val="clear" w:color="auto" w:fill="D9D9D9" w:themeFill="background1" w:themeFillShade="D9"/>
          </w:tcPr>
          <w:p w14:paraId="47C091D1" w14:textId="77777777" w:rsidR="007474D0" w:rsidRDefault="007474D0" w:rsidP="007474D0"/>
        </w:tc>
      </w:tr>
    </w:tbl>
    <w:p w14:paraId="25EE4274" w14:textId="37874A3D" w:rsidR="004504C7" w:rsidRDefault="004504C7" w:rsidP="004504C7">
      <w:pPr>
        <w:pStyle w:val="Heading2"/>
      </w:pPr>
      <w:bookmarkStart w:id="30" w:name="_Toc55560539"/>
      <w:r>
        <w:t>Commercialization and Support</w:t>
      </w:r>
      <w:bookmarkEnd w:id="30"/>
    </w:p>
    <w:p w14:paraId="7C662159" w14:textId="0D8C18D5" w:rsidR="004504C7" w:rsidRDefault="004504C7" w:rsidP="004504C7">
      <w:pPr>
        <w:ind w:left="720"/>
        <w:jc w:val="both"/>
      </w:pPr>
      <w:r>
        <w:t xml:space="preserve">The overarching goal of </w:t>
      </w:r>
      <w:proofErr w:type="spellStart"/>
      <w:r>
        <w:t>ETC</w:t>
      </w:r>
      <w:proofErr w:type="spellEnd"/>
      <w:r>
        <w:t xml:space="preserve"> is to help bring innovative technologies to the commercial marketplace in partnership with third parties.  Aligned with that goal </w:t>
      </w:r>
      <w:proofErr w:type="spellStart"/>
      <w:r>
        <w:t>ETC</w:t>
      </w:r>
      <w:proofErr w:type="spellEnd"/>
      <w:r>
        <w:t xml:space="preserve"> looks to collaborate on projects which will result in products that are commercially available and supported in the marketplace.  With most projects, all commercialization rights will reside with the collaborator with </w:t>
      </w:r>
      <w:proofErr w:type="spellStart"/>
      <w:r>
        <w:t>ETC</w:t>
      </w:r>
      <w:proofErr w:type="spellEnd"/>
      <w:r>
        <w:t xml:space="preserve"> not assuming ownership of any intellectual property (IP) developed by the collaborator nor expecting royalties from future commercial sales.  </w:t>
      </w:r>
    </w:p>
    <w:p w14:paraId="751A527C" w14:textId="77777777" w:rsidR="004504C7" w:rsidRDefault="004504C7" w:rsidP="004504C7">
      <w:pPr>
        <w:ind w:left="720"/>
        <w:jc w:val="both"/>
      </w:pPr>
    </w:p>
    <w:p w14:paraId="0DDB4255" w14:textId="387BEECF" w:rsidR="004504C7" w:rsidRDefault="004504C7" w:rsidP="004504C7">
      <w:pPr>
        <w:ind w:left="720"/>
        <w:jc w:val="both"/>
      </w:pPr>
      <w:r>
        <w:t>Please describe your organization’s plans for commercialization and support of this technology following the successful conclusion of this project</w:t>
      </w:r>
      <w:r w:rsidR="00A76223">
        <w:t xml:space="preserve"> – be sure to limit your response to non-confidential information (see Section 1.3)</w:t>
      </w:r>
      <w:r>
        <w:t>.  If your organization is not a commercial entity (e.g., academic or non-profit), please describe any plans related to the availability of the technology following the successful conclusion of the project.</w:t>
      </w:r>
    </w:p>
    <w:tbl>
      <w:tblPr>
        <w:tblStyle w:val="TableGrid"/>
        <w:tblW w:w="0" w:type="auto"/>
        <w:tblLook w:val="04A0" w:firstRow="1" w:lastRow="0" w:firstColumn="1" w:lastColumn="0" w:noHBand="0" w:noVBand="1"/>
      </w:tblPr>
      <w:tblGrid>
        <w:gridCol w:w="9350"/>
      </w:tblGrid>
      <w:tr w:rsidR="004504C7" w14:paraId="4065CD8F" w14:textId="77777777" w:rsidTr="004504C7">
        <w:trPr>
          <w:trHeight w:val="1872"/>
        </w:trPr>
        <w:tc>
          <w:tcPr>
            <w:tcW w:w="9350" w:type="dxa"/>
            <w:shd w:val="clear" w:color="auto" w:fill="D9D9D9" w:themeFill="background1" w:themeFillShade="D9"/>
          </w:tcPr>
          <w:p w14:paraId="39C47268" w14:textId="77777777" w:rsidR="004504C7" w:rsidRDefault="004504C7" w:rsidP="00940E1F"/>
        </w:tc>
      </w:tr>
    </w:tbl>
    <w:p w14:paraId="1C8BAF42" w14:textId="77777777" w:rsidR="004504C7" w:rsidRPr="00530F7B" w:rsidRDefault="004504C7" w:rsidP="004504C7"/>
    <w:p w14:paraId="1BD3380D" w14:textId="77777777" w:rsidR="004504C7" w:rsidRPr="00530F7B" w:rsidRDefault="004504C7" w:rsidP="004504C7"/>
    <w:sectPr w:rsidR="004504C7" w:rsidRPr="00530F7B" w:rsidSect="00E3438F">
      <w:headerReference w:type="default" r:id="rId16"/>
      <w:footerReference w:type="default" r:id="rId17"/>
      <w:footerReference w:type="first" r:id="rId18"/>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E6AA5" w14:textId="77777777" w:rsidR="00DF64A8" w:rsidRDefault="00DF64A8" w:rsidP="00DB6FED">
      <w:r>
        <w:separator/>
      </w:r>
    </w:p>
  </w:endnote>
  <w:endnote w:type="continuationSeparator" w:id="0">
    <w:p w14:paraId="60AA9F3A" w14:textId="77777777" w:rsidR="00DF64A8" w:rsidRDefault="00DF64A8" w:rsidP="00DB6FED">
      <w:r>
        <w:continuationSeparator/>
      </w:r>
    </w:p>
  </w:endnote>
  <w:endnote w:type="continuationNotice" w:id="1">
    <w:p w14:paraId="24E6BDA7" w14:textId="77777777" w:rsidR="00DF64A8" w:rsidRDefault="00DF64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EF29E" w14:textId="4CCE1253" w:rsidR="00DF64A8" w:rsidRDefault="00DF64A8" w:rsidP="00A54AC3">
    <w:pPr>
      <w:pStyle w:val="Footer"/>
      <w:tabs>
        <w:tab w:val="clear" w:pos="9360"/>
        <w:tab w:val="right" w:pos="9990"/>
      </w:tabs>
      <w:spacing w:line="200" w:lineRule="exact"/>
      <w:ind w:left="-720"/>
      <w:rPr>
        <w:i/>
        <w:sz w:val="20"/>
      </w:rPr>
    </w:pPr>
    <w:r w:rsidRPr="0017424B">
      <w:rPr>
        <w:i/>
      </w:rPr>
      <w:t>©20</w:t>
    </w:r>
    <w:r>
      <w:rPr>
        <w:i/>
      </w:rPr>
      <w:t>20</w:t>
    </w:r>
    <w:r w:rsidRPr="0017424B">
      <w:rPr>
        <w:i/>
      </w:rPr>
      <w:t xml:space="preserve"> Enabling Technologies Consortium</w:t>
    </w:r>
    <w:r>
      <w:rPr>
        <w:i/>
      </w:rPr>
      <w:t>™</w:t>
    </w:r>
    <w:r>
      <w:rPr>
        <w:i/>
      </w:rPr>
      <w:tab/>
    </w:r>
    <w:r>
      <w:rPr>
        <w:i/>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29F49" w14:textId="77777777" w:rsidR="00DF64A8" w:rsidRDefault="00DF64A8" w:rsidP="00E55AF2">
    <w:pPr>
      <w:pStyle w:val="Footer"/>
      <w:rPr>
        <w:i/>
      </w:rPr>
    </w:pPr>
    <w:r w:rsidRPr="0017424B">
      <w:rPr>
        <w:i/>
      </w:rPr>
      <w:t>©201</w:t>
    </w:r>
    <w:r>
      <w:rPr>
        <w:i/>
      </w:rPr>
      <w:t>6</w:t>
    </w:r>
    <w:r w:rsidRPr="0017424B">
      <w:rPr>
        <w:i/>
      </w:rPr>
      <w:t xml:space="preserve"> Enabling Technologies Consortium</w:t>
    </w:r>
    <w:r>
      <w:rPr>
        <w:i/>
      </w:rPr>
      <w:t>™</w:t>
    </w:r>
  </w:p>
  <w:p w14:paraId="62257ED2" w14:textId="77777777" w:rsidR="00DF64A8" w:rsidRDefault="00DF64A8" w:rsidP="00431E9B">
    <w:pPr>
      <w:pStyle w:val="Footer"/>
      <w:spacing w:line="200" w:lineRule="exact"/>
      <w:rPr>
        <w:i/>
      </w:rPr>
    </w:pPr>
    <w:r w:rsidRPr="00431E9B">
      <w:t xml:space="preserve">85901008.4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3489E" w14:textId="77777777" w:rsidR="00DF64A8" w:rsidRDefault="00DF64A8" w:rsidP="00DB6FED">
      <w:r>
        <w:separator/>
      </w:r>
    </w:p>
  </w:footnote>
  <w:footnote w:type="continuationSeparator" w:id="0">
    <w:p w14:paraId="4A0932D9" w14:textId="77777777" w:rsidR="00DF64A8" w:rsidRDefault="00DF64A8" w:rsidP="00DB6FED">
      <w:r>
        <w:continuationSeparator/>
      </w:r>
    </w:p>
  </w:footnote>
  <w:footnote w:type="continuationNotice" w:id="1">
    <w:p w14:paraId="6E259242" w14:textId="77777777" w:rsidR="00DF64A8" w:rsidRDefault="00DF64A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5BBE4" w14:textId="4C4E1B65" w:rsidR="00DF64A8" w:rsidRPr="00791DC7" w:rsidRDefault="00DF64A8" w:rsidP="00D9545C">
    <w:pPr>
      <w:pStyle w:val="Header"/>
      <w:tabs>
        <w:tab w:val="clear" w:pos="9360"/>
        <w:tab w:val="right" w:pos="9990"/>
      </w:tabs>
      <w:ind w:left="-720" w:right="-720"/>
      <w:rPr>
        <w:lang w:val="en-GB"/>
      </w:rPr>
    </w:pPr>
    <w:r w:rsidRPr="00791DC7">
      <w:rPr>
        <w:lang w:val="en-GB"/>
      </w:rPr>
      <w:t>Enabling Technologies Consortium™</w:t>
    </w:r>
    <w:r w:rsidRPr="00791DC7">
      <w:rPr>
        <w:lang w:val="en-GB"/>
      </w:rPr>
      <w:tab/>
    </w:r>
    <w:r w:rsidRPr="00791DC7">
      <w:rPr>
        <w:lang w:val="en-GB"/>
      </w:rPr>
      <w:tab/>
      <w:t>Quantitative universal LC detection RFI</w:t>
    </w:r>
  </w:p>
  <w:p w14:paraId="127600EF" w14:textId="3082B035" w:rsidR="00DF64A8" w:rsidRPr="0017424B" w:rsidRDefault="00DF64A8" w:rsidP="00E14D75">
    <w:pPr>
      <w:pStyle w:val="Header"/>
      <w:tabs>
        <w:tab w:val="clear" w:pos="9360"/>
        <w:tab w:val="right" w:pos="9990"/>
      </w:tabs>
      <w:ind w:right="-630"/>
      <w:jc w:val="right"/>
    </w:pPr>
    <w:sdt>
      <w:sdtPr>
        <w:id w:val="-754979642"/>
        <w:docPartObj>
          <w:docPartGallery w:val="Page Numbers (Top of Page)"/>
          <w:docPartUnique/>
        </w:docPartObj>
      </w:sdtPr>
      <w:sdtContent>
        <w:r>
          <w:t xml:space="preserve">Page </w:t>
        </w:r>
        <w:r w:rsidRPr="006C64D0">
          <w:rPr>
            <w:bCs/>
          </w:rPr>
          <w:fldChar w:fldCharType="begin"/>
        </w:r>
        <w:r w:rsidRPr="006C64D0">
          <w:rPr>
            <w:bCs/>
          </w:rPr>
          <w:instrText xml:space="preserve"> PAGE </w:instrText>
        </w:r>
        <w:r w:rsidRPr="006C64D0">
          <w:rPr>
            <w:bCs/>
          </w:rPr>
          <w:fldChar w:fldCharType="separate"/>
        </w:r>
        <w:r w:rsidR="000E5C16">
          <w:rPr>
            <w:bCs/>
            <w:noProof/>
          </w:rPr>
          <w:t>14</w:t>
        </w:r>
        <w:r w:rsidRPr="006C64D0">
          <w:rPr>
            <w:bCs/>
          </w:rPr>
          <w:fldChar w:fldCharType="end"/>
        </w:r>
        <w:r>
          <w:t xml:space="preserve"> of </w:t>
        </w:r>
        <w:r w:rsidRPr="006C64D0">
          <w:rPr>
            <w:bCs/>
          </w:rPr>
          <w:fldChar w:fldCharType="begin"/>
        </w:r>
        <w:r w:rsidRPr="006C64D0">
          <w:rPr>
            <w:bCs/>
          </w:rPr>
          <w:instrText xml:space="preserve"> NUMPAGES  </w:instrText>
        </w:r>
        <w:r w:rsidRPr="006C64D0">
          <w:rPr>
            <w:bCs/>
          </w:rPr>
          <w:fldChar w:fldCharType="separate"/>
        </w:r>
        <w:r w:rsidR="000E5C16">
          <w:rPr>
            <w:bCs/>
            <w:noProof/>
          </w:rPr>
          <w:t>14</w:t>
        </w:r>
        <w:r w:rsidRPr="006C64D0">
          <w:rPr>
            <w:bCs/>
          </w:rPr>
          <w:fldChar w:fldCharType="end"/>
        </w:r>
      </w:sdtContent>
    </w:sdt>
  </w:p>
  <w:p w14:paraId="540E81E7" w14:textId="77777777" w:rsidR="00DF64A8" w:rsidRPr="0017424B" w:rsidRDefault="00DF64A8" w:rsidP="006C64D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004E"/>
    <w:multiLevelType w:val="hybridMultilevel"/>
    <w:tmpl w:val="3D787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C9769B"/>
    <w:multiLevelType w:val="multilevel"/>
    <w:tmpl w:val="E104138A"/>
    <w:name w:val="zzmpETCTemplat||ETC Templates|3|3|1|1|0|32||1|0|32||1|0|33||1|0|35||1|0|32||1|0|34||1|0|34||1|0|32||1|0|34||22"/>
    <w:lvl w:ilvl="0">
      <w:start w:val="1"/>
      <w:numFmt w:val="decimal"/>
      <w:pStyle w:val="Heading1"/>
      <w:lvlText w:val="%1"/>
      <w:lvlJc w:val="left"/>
      <w:pPr>
        <w:tabs>
          <w:tab w:val="num" w:pos="424"/>
        </w:tabs>
        <w:ind w:left="432" w:hanging="432"/>
      </w:pPr>
      <w:rPr>
        <w:rFonts w:hint="default"/>
        <w:b/>
        <w:i w:val="0"/>
        <w:u w:val="none"/>
      </w:rPr>
    </w:lvl>
    <w:lvl w:ilvl="1">
      <w:start w:val="1"/>
      <w:numFmt w:val="decimal"/>
      <w:pStyle w:val="Heading2"/>
      <w:lvlText w:val="%1.%2"/>
      <w:lvlJc w:val="left"/>
      <w:pPr>
        <w:tabs>
          <w:tab w:val="num" w:pos="857"/>
        </w:tabs>
        <w:ind w:left="1008" w:hanging="576"/>
      </w:pPr>
      <w:rPr>
        <w:rFonts w:hint="default"/>
        <w:b/>
        <w:i w:val="0"/>
        <w:caps w:val="0"/>
        <w:u w:val="none"/>
      </w:rPr>
    </w:lvl>
    <w:lvl w:ilvl="2">
      <w:start w:val="1"/>
      <w:numFmt w:val="decimal"/>
      <w:pStyle w:val="Heading3"/>
      <w:lvlText w:val="%1.%2.%3"/>
      <w:lvlJc w:val="left"/>
      <w:pPr>
        <w:tabs>
          <w:tab w:val="num" w:pos="1728"/>
        </w:tabs>
        <w:ind w:left="1584" w:hanging="576"/>
      </w:pPr>
      <w:rPr>
        <w:rFonts w:hint="default"/>
        <w:b/>
        <w:i w:val="0"/>
        <w:u w:val="none"/>
      </w:rPr>
    </w:lvl>
    <w:lvl w:ilvl="3">
      <w:start w:val="1"/>
      <w:numFmt w:val="decimal"/>
      <w:lvlText w:val="%1.%2.%3.%4"/>
      <w:lvlJc w:val="left"/>
      <w:pPr>
        <w:tabs>
          <w:tab w:val="num" w:pos="1222"/>
        </w:tabs>
        <w:ind w:left="567" w:hanging="425"/>
      </w:pPr>
      <w:rPr>
        <w:rFonts w:ascii="Calibri" w:hAnsi="Calibri" w:cs="Times New Roman" w:hint="default"/>
        <w:b/>
        <w:i w:val="0"/>
      </w:rPr>
    </w:lvl>
    <w:lvl w:ilvl="4">
      <w:start w:val="1"/>
      <w:numFmt w:val="decimal"/>
      <w:lvlText w:val="%1.%2.%3.%4.%5"/>
      <w:lvlJc w:val="left"/>
      <w:pPr>
        <w:tabs>
          <w:tab w:val="num" w:pos="1222"/>
        </w:tabs>
        <w:ind w:left="567" w:hanging="425"/>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2" w15:restartNumberingAfterBreak="0">
    <w:nsid w:val="0468487B"/>
    <w:multiLevelType w:val="hybridMultilevel"/>
    <w:tmpl w:val="8D3CC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C3C68"/>
    <w:multiLevelType w:val="hybridMultilevel"/>
    <w:tmpl w:val="2354B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314F5"/>
    <w:multiLevelType w:val="hybridMultilevel"/>
    <w:tmpl w:val="486CEBAA"/>
    <w:name w:val="zzmpETCTemplat||ETC Templates|3|3|1|1|0|32||1|0|32||1|0|33||1|0|35||1|0|32||1|0|34||1|0|34||1|0|32||1|0|3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580A93"/>
    <w:multiLevelType w:val="multilevel"/>
    <w:tmpl w:val="92C2B1DC"/>
    <w:name w:val="zzmpETCTemplat||ETC Templates|3|3|1|1|0|32||1|0|32||1|0|33||1|0|35||1|0|32||1|0|34||1|0|34||1|0|32||1|0|34||22"/>
    <w:lvl w:ilvl="0">
      <w:start w:val="1"/>
      <w:numFmt w:val="decimal"/>
      <w:pStyle w:val="ETCTemplatCont2"/>
      <w:lvlText w:val="%1."/>
      <w:lvlJc w:val="left"/>
      <w:pPr>
        <w:tabs>
          <w:tab w:val="num" w:pos="424"/>
        </w:tabs>
        <w:ind w:left="432" w:hanging="432"/>
      </w:pPr>
      <w:rPr>
        <w:rFonts w:hint="default"/>
        <w:b/>
        <w:i w:val="0"/>
        <w:u w:val="none"/>
      </w:rPr>
    </w:lvl>
    <w:lvl w:ilvl="1">
      <w:start w:val="1"/>
      <w:numFmt w:val="decimal"/>
      <w:lvlText w:val="%1.%2"/>
      <w:lvlJc w:val="left"/>
      <w:pPr>
        <w:tabs>
          <w:tab w:val="num" w:pos="857"/>
        </w:tabs>
        <w:ind w:left="1008" w:hanging="576"/>
      </w:pPr>
      <w:rPr>
        <w:rFonts w:hint="default"/>
        <w:b/>
        <w:i w:val="0"/>
        <w:caps w:val="0"/>
        <w:u w:val="none"/>
      </w:rPr>
    </w:lvl>
    <w:lvl w:ilvl="2">
      <w:start w:val="1"/>
      <w:numFmt w:val="decimal"/>
      <w:lvlText w:val="%1.%2.%3"/>
      <w:lvlJc w:val="left"/>
      <w:pPr>
        <w:tabs>
          <w:tab w:val="num" w:pos="1728"/>
        </w:tabs>
        <w:ind w:left="1584" w:hanging="576"/>
      </w:pPr>
      <w:rPr>
        <w:rFonts w:hint="default"/>
        <w:b/>
        <w:i w:val="0"/>
        <w:u w:val="none"/>
      </w:rPr>
    </w:lvl>
    <w:lvl w:ilvl="3">
      <w:start w:val="1"/>
      <w:numFmt w:val="decimal"/>
      <w:lvlText w:val="%1.%2.%3.%4"/>
      <w:lvlJc w:val="left"/>
      <w:pPr>
        <w:tabs>
          <w:tab w:val="num" w:pos="1222"/>
        </w:tabs>
        <w:ind w:left="567" w:hanging="425"/>
      </w:pPr>
      <w:rPr>
        <w:rFonts w:ascii="Calibri" w:hAnsi="Calibri" w:cs="Times New Roman" w:hint="default"/>
        <w:b/>
        <w:i w:val="0"/>
      </w:rPr>
    </w:lvl>
    <w:lvl w:ilvl="4">
      <w:start w:val="1"/>
      <w:numFmt w:val="decimal"/>
      <w:lvlText w:val="%1.%2.%3.%4.%5"/>
      <w:lvlJc w:val="left"/>
      <w:pPr>
        <w:tabs>
          <w:tab w:val="num" w:pos="1222"/>
        </w:tabs>
        <w:ind w:left="567" w:hanging="425"/>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6" w15:restartNumberingAfterBreak="0">
    <w:nsid w:val="1A376D55"/>
    <w:multiLevelType w:val="hybridMultilevel"/>
    <w:tmpl w:val="65FE2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962F05"/>
    <w:multiLevelType w:val="multilevel"/>
    <w:tmpl w:val="D6E83788"/>
    <w:name w:val="HeadingStyles||Heading|3|3|0|1|0|33||1|0|33||1|0|33||1|0|35||1|0|32||1|0|34||1|0|34||1|0|32||1|0|34||"/>
    <w:lvl w:ilvl="0">
      <w:start w:val="1"/>
      <w:numFmt w:val="decimal"/>
      <w:lvlText w:val="%1"/>
      <w:lvlJc w:val="left"/>
      <w:pPr>
        <w:tabs>
          <w:tab w:val="num" w:pos="567"/>
        </w:tabs>
        <w:ind w:left="567" w:hanging="424"/>
      </w:pPr>
      <w:rPr>
        <w:rFonts w:cs="Times New Roman" w:hint="default"/>
      </w:rPr>
    </w:lvl>
    <w:lvl w:ilvl="1">
      <w:start w:val="1"/>
      <w:numFmt w:val="decimal"/>
      <w:lvlText w:val="%1.%2"/>
      <w:lvlJc w:val="left"/>
      <w:pPr>
        <w:tabs>
          <w:tab w:val="num" w:pos="567"/>
        </w:tabs>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62"/>
        </w:tabs>
        <w:ind w:left="567" w:hanging="425"/>
      </w:pPr>
      <w:rPr>
        <w:rFonts w:cs="Times New Roman" w:hint="default"/>
      </w:rPr>
    </w:lvl>
    <w:lvl w:ilvl="3">
      <w:start w:val="1"/>
      <w:numFmt w:val="decimal"/>
      <w:pStyle w:val="Heading4"/>
      <w:lvlText w:val="%1.%2.%3.%4"/>
      <w:lvlJc w:val="left"/>
      <w:pPr>
        <w:tabs>
          <w:tab w:val="num" w:pos="1222"/>
        </w:tabs>
        <w:ind w:left="567" w:hanging="425"/>
      </w:pPr>
      <w:rPr>
        <w:rFonts w:ascii="Times New Roman" w:hAnsi="Times New Roman" w:cs="Times New Roman" w:hint="default"/>
        <w:b/>
        <w:bCs/>
        <w:i w:val="0"/>
        <w:iCs w:val="0"/>
      </w:rPr>
    </w:lvl>
    <w:lvl w:ilvl="4">
      <w:start w:val="1"/>
      <w:numFmt w:val="decimal"/>
      <w:pStyle w:val="Heading5"/>
      <w:lvlText w:val="%1.%2.%3.%4.%5"/>
      <w:lvlJc w:val="left"/>
      <w:pPr>
        <w:tabs>
          <w:tab w:val="num" w:pos="1222"/>
        </w:tabs>
        <w:ind w:left="567" w:hanging="425"/>
      </w:pPr>
      <w:rPr>
        <w:rFonts w:cs="Times New Roman" w:hint="default"/>
      </w:rPr>
    </w:lvl>
    <w:lvl w:ilvl="5">
      <w:start w:val="1"/>
      <w:numFmt w:val="decimal"/>
      <w:pStyle w:val="Heading6"/>
      <w:lvlText w:val="%1.%2.%3.%4.%5%6."/>
      <w:lvlJc w:val="left"/>
      <w:pPr>
        <w:tabs>
          <w:tab w:val="num" w:pos="0"/>
        </w:tabs>
        <w:ind w:left="4248" w:hanging="708"/>
      </w:pPr>
      <w:rPr>
        <w:rFonts w:cs="Times New Roman" w:hint="default"/>
      </w:rPr>
    </w:lvl>
    <w:lvl w:ilvl="6">
      <w:start w:val="1"/>
      <w:numFmt w:val="decimal"/>
      <w:pStyle w:val="Heading7"/>
      <w:lvlText w:val="%1.%2.%3.%4.%5%6.%7."/>
      <w:lvlJc w:val="left"/>
      <w:pPr>
        <w:tabs>
          <w:tab w:val="num" w:pos="0"/>
        </w:tabs>
        <w:ind w:left="4956" w:hanging="708"/>
      </w:pPr>
      <w:rPr>
        <w:rFonts w:cs="Times New Roman" w:hint="default"/>
      </w:rPr>
    </w:lvl>
    <w:lvl w:ilvl="7">
      <w:start w:val="1"/>
      <w:numFmt w:val="decimal"/>
      <w:pStyle w:val="Heading8"/>
      <w:lvlText w:val="%1.%2.%3.%4.%5%6.%7.%8."/>
      <w:lvlJc w:val="left"/>
      <w:pPr>
        <w:tabs>
          <w:tab w:val="num" w:pos="0"/>
        </w:tabs>
        <w:ind w:left="5664" w:hanging="708"/>
      </w:pPr>
      <w:rPr>
        <w:rFonts w:cs="Times New Roman" w:hint="default"/>
      </w:rPr>
    </w:lvl>
    <w:lvl w:ilvl="8">
      <w:start w:val="1"/>
      <w:numFmt w:val="decimal"/>
      <w:pStyle w:val="Heading9"/>
      <w:lvlText w:val="%1.%2.%3.%4.%5%6.%7.%8.%9."/>
      <w:lvlJc w:val="left"/>
      <w:pPr>
        <w:tabs>
          <w:tab w:val="num" w:pos="0"/>
        </w:tabs>
        <w:ind w:left="6372" w:hanging="708"/>
      </w:pPr>
      <w:rPr>
        <w:rFonts w:cs="Times New Roman" w:hint="default"/>
      </w:rPr>
    </w:lvl>
  </w:abstractNum>
  <w:abstractNum w:abstractNumId="8" w15:restartNumberingAfterBreak="0">
    <w:nsid w:val="337266CF"/>
    <w:multiLevelType w:val="hybridMultilevel"/>
    <w:tmpl w:val="B2DEA6E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36AF0A4B"/>
    <w:multiLevelType w:val="hybridMultilevel"/>
    <w:tmpl w:val="141A7A4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3C1701AA"/>
    <w:multiLevelType w:val="hybridMultilevel"/>
    <w:tmpl w:val="0CA8C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3F1692"/>
    <w:multiLevelType w:val="hybridMultilevel"/>
    <w:tmpl w:val="39F83D3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2A4F4B"/>
    <w:multiLevelType w:val="hybridMultilevel"/>
    <w:tmpl w:val="57523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4337B4A"/>
    <w:multiLevelType w:val="hybridMultilevel"/>
    <w:tmpl w:val="17FA1D7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15:restartNumberingAfterBreak="0">
    <w:nsid w:val="56F424B5"/>
    <w:multiLevelType w:val="hybridMultilevel"/>
    <w:tmpl w:val="D1F65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FF16E3"/>
    <w:multiLevelType w:val="multilevel"/>
    <w:tmpl w:val="449EF290"/>
    <w:name w:val="zzmpETCTemplat||ETC Templates|3|3|1|1|0|32||1|0|32||1|0|33||1|0|35||1|0|32||1|0|34||1|0|34||1|0|32||1|0|34||22"/>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F5E5ECF"/>
    <w:multiLevelType w:val="hybridMultilevel"/>
    <w:tmpl w:val="D8886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678D5"/>
    <w:multiLevelType w:val="hybridMultilevel"/>
    <w:tmpl w:val="B3DE005E"/>
    <w:lvl w:ilvl="0" w:tplc="27D8FB20">
      <w:start w:val="2"/>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4A017D9"/>
    <w:multiLevelType w:val="hybridMultilevel"/>
    <w:tmpl w:val="2F4A901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9855045"/>
    <w:multiLevelType w:val="hybridMultilevel"/>
    <w:tmpl w:val="B97C63C6"/>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8420E36">
      <w:numFmt w:val="bullet"/>
      <w:lvlText w:val="-"/>
      <w:lvlJc w:val="left"/>
      <w:pPr>
        <w:ind w:left="2727" w:hanging="360"/>
      </w:pPr>
      <w:rPr>
        <w:rFonts w:ascii="Calibri" w:eastAsiaTheme="minorHAnsi" w:hAnsi="Calibri" w:cs="Calibri"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764763E5"/>
    <w:multiLevelType w:val="hybridMultilevel"/>
    <w:tmpl w:val="15C0D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9F10D9"/>
    <w:multiLevelType w:val="hybridMultilevel"/>
    <w:tmpl w:val="27BE0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180374"/>
    <w:multiLevelType w:val="hybridMultilevel"/>
    <w:tmpl w:val="E33AB8DC"/>
    <w:lvl w:ilvl="0" w:tplc="C700080C">
      <w:start w:val="1"/>
      <w:numFmt w:val="bullet"/>
      <w:lvlText w:val="•"/>
      <w:lvlJc w:val="left"/>
      <w:pPr>
        <w:tabs>
          <w:tab w:val="num" w:pos="720"/>
        </w:tabs>
        <w:ind w:left="720" w:hanging="360"/>
      </w:pPr>
      <w:rPr>
        <w:rFonts w:ascii="Arial" w:hAnsi="Arial" w:cs="Times New Roman" w:hint="default"/>
      </w:rPr>
    </w:lvl>
    <w:lvl w:ilvl="1" w:tplc="06147680">
      <w:start w:val="1"/>
      <w:numFmt w:val="bullet"/>
      <w:lvlText w:val="•"/>
      <w:lvlJc w:val="left"/>
      <w:pPr>
        <w:tabs>
          <w:tab w:val="num" w:pos="1440"/>
        </w:tabs>
        <w:ind w:left="1440" w:hanging="360"/>
      </w:pPr>
      <w:rPr>
        <w:rFonts w:ascii="Arial" w:hAnsi="Arial" w:cs="Times New Roman" w:hint="default"/>
      </w:rPr>
    </w:lvl>
    <w:lvl w:ilvl="2" w:tplc="A57AE668">
      <w:start w:val="1"/>
      <w:numFmt w:val="decimal"/>
      <w:lvlText w:val="%3."/>
      <w:lvlJc w:val="left"/>
      <w:pPr>
        <w:tabs>
          <w:tab w:val="num" w:pos="2160"/>
        </w:tabs>
        <w:ind w:left="2160" w:hanging="360"/>
      </w:pPr>
    </w:lvl>
    <w:lvl w:ilvl="3" w:tplc="ACAE2C3C">
      <w:start w:val="1"/>
      <w:numFmt w:val="decimal"/>
      <w:lvlText w:val="%4."/>
      <w:lvlJc w:val="left"/>
      <w:pPr>
        <w:tabs>
          <w:tab w:val="num" w:pos="2880"/>
        </w:tabs>
        <w:ind w:left="2880" w:hanging="360"/>
      </w:pPr>
    </w:lvl>
    <w:lvl w:ilvl="4" w:tplc="48D0C644">
      <w:start w:val="1"/>
      <w:numFmt w:val="decimal"/>
      <w:lvlText w:val="%5."/>
      <w:lvlJc w:val="left"/>
      <w:pPr>
        <w:tabs>
          <w:tab w:val="num" w:pos="3600"/>
        </w:tabs>
        <w:ind w:left="3600" w:hanging="360"/>
      </w:pPr>
    </w:lvl>
    <w:lvl w:ilvl="5" w:tplc="D556C15C">
      <w:start w:val="1"/>
      <w:numFmt w:val="decimal"/>
      <w:lvlText w:val="%6."/>
      <w:lvlJc w:val="left"/>
      <w:pPr>
        <w:tabs>
          <w:tab w:val="num" w:pos="4320"/>
        </w:tabs>
        <w:ind w:left="4320" w:hanging="360"/>
      </w:pPr>
    </w:lvl>
    <w:lvl w:ilvl="6" w:tplc="816EB8E8">
      <w:start w:val="1"/>
      <w:numFmt w:val="decimal"/>
      <w:lvlText w:val="%7."/>
      <w:lvlJc w:val="left"/>
      <w:pPr>
        <w:tabs>
          <w:tab w:val="num" w:pos="5040"/>
        </w:tabs>
        <w:ind w:left="5040" w:hanging="360"/>
      </w:pPr>
    </w:lvl>
    <w:lvl w:ilvl="7" w:tplc="12E682E2">
      <w:start w:val="1"/>
      <w:numFmt w:val="decimal"/>
      <w:lvlText w:val="%8."/>
      <w:lvlJc w:val="left"/>
      <w:pPr>
        <w:tabs>
          <w:tab w:val="num" w:pos="5760"/>
        </w:tabs>
        <w:ind w:left="5760" w:hanging="360"/>
      </w:pPr>
    </w:lvl>
    <w:lvl w:ilvl="8" w:tplc="76924934">
      <w:start w:val="1"/>
      <w:numFmt w:val="decimal"/>
      <w:lvlText w:val="%9."/>
      <w:lvlJc w:val="left"/>
      <w:pPr>
        <w:tabs>
          <w:tab w:val="num" w:pos="6480"/>
        </w:tabs>
        <w:ind w:left="6480" w:hanging="360"/>
      </w:pPr>
    </w:lvl>
  </w:abstractNum>
  <w:num w:numId="1">
    <w:abstractNumId w:val="7"/>
  </w:num>
  <w:num w:numId="2">
    <w:abstractNumId w:val="19"/>
  </w:num>
  <w:num w:numId="3">
    <w:abstractNumId w:val="5"/>
  </w:num>
  <w:num w:numId="4">
    <w:abstractNumId w:val="1"/>
  </w:num>
  <w:num w:numId="5">
    <w:abstractNumId w:val="4"/>
  </w:num>
  <w:num w:numId="6">
    <w:abstractNumId w:val="18"/>
  </w:num>
  <w:num w:numId="7">
    <w:abstractNumId w:val="20"/>
  </w:num>
  <w:num w:numId="8">
    <w:abstractNumId w:val="9"/>
  </w:num>
  <w:num w:numId="9">
    <w:abstractNumId w:val="21"/>
  </w:num>
  <w:num w:numId="10">
    <w:abstractNumId w:val="17"/>
  </w:num>
  <w:num w:numId="11">
    <w:abstractNumId w:val="14"/>
  </w:num>
  <w:num w:numId="12">
    <w:abstractNumId w:val="8"/>
  </w:num>
  <w:num w:numId="13">
    <w:abstractNumId w:val="11"/>
  </w:num>
  <w:num w:numId="14">
    <w:abstractNumId w:val="6"/>
  </w:num>
  <w:num w:numId="15">
    <w:abstractNumId w:val="0"/>
  </w:num>
  <w:num w:numId="16">
    <w:abstractNumId w:val="0"/>
  </w:num>
  <w:num w:numId="17">
    <w:abstractNumId w:val="13"/>
  </w:num>
  <w:num w:numId="18">
    <w:abstractNumId w:val="10"/>
  </w:num>
  <w:num w:numId="19">
    <w:abstractNumId w:val="12"/>
  </w:num>
  <w:num w:numId="20">
    <w:abstractNumId w:val="16"/>
  </w:num>
  <w:num w:numId="21">
    <w:abstractNumId w:val="2"/>
  </w:num>
  <w:num w:numId="22">
    <w:abstractNumId w:val="3"/>
  </w:num>
  <w:num w:numId="23">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TrailerClientMatter" w:val="0"/>
    <w:docVar w:name="85TrailerDate" w:val="0"/>
    <w:docVar w:name="85TrailerDateField" w:val="0"/>
    <w:docVar w:name="85TrailerDraft" w:val="0"/>
    <w:docVar w:name="85TrailerTime" w:val="0"/>
    <w:docVar w:name="85TrailerType" w:val="100"/>
    <w:docVar w:name="DocStamp_1_OptionalControlValues" w:val="ClientMatter|&amp;Client/Matter|0|%cm"/>
    <w:docVar w:name="DrinkerSoftwiseTrailer" w:val="Gone3"/>
    <w:docVar w:name="DrinkerWordTrailer" w:val="Gone3"/>
    <w:docVar w:name="HeadingStyles" w:val="||Heading|3|3|0|1|0|33||1|0|33||1|0|33||1|0|35||1|0|32||1|0|34||1|0|34||1|0|32||1|0|34||"/>
    <w:docVar w:name="MPDocID" w:val="88076955.1"/>
    <w:docVar w:name="MPDocIDTemplate" w:val="%n|.%v"/>
    <w:docVar w:name="MPDocIDTemplateDefault" w:val="%n|.%v|&lt;13&gt;%c|/%m"/>
    <w:docVar w:name="NewDocStampType" w:val="1"/>
    <w:docVar w:name="zzmpETCTemplat" w:val="||ETC Templates|3|3|1|1|0|32||1|0|32||1|0|33||1|0|35||1|0|32||1|0|34||1|0|34||1|0|32||1|0|34||"/>
    <w:docVar w:name="zzmpFixed_MacPacVersion" w:val="9.0"/>
    <w:docVar w:name="zzmpFixedCurScheme" w:val="ETCTemplat"/>
    <w:docVar w:name="zzmpFixedCurScheme_9.0" w:val="3zzmpETCTemplat"/>
    <w:docVar w:name="zzmpnSession" w:val="3.338039E-03"/>
  </w:docVars>
  <w:rsids>
    <w:rsidRoot w:val="00870DA3"/>
    <w:rsid w:val="000010B1"/>
    <w:rsid w:val="00003055"/>
    <w:rsid w:val="00004216"/>
    <w:rsid w:val="0000696F"/>
    <w:rsid w:val="0001666D"/>
    <w:rsid w:val="000169EC"/>
    <w:rsid w:val="0001735D"/>
    <w:rsid w:val="000207AC"/>
    <w:rsid w:val="00020A26"/>
    <w:rsid w:val="00021088"/>
    <w:rsid w:val="00021943"/>
    <w:rsid w:val="000258DA"/>
    <w:rsid w:val="00030649"/>
    <w:rsid w:val="00030A91"/>
    <w:rsid w:val="00034A4B"/>
    <w:rsid w:val="00034B26"/>
    <w:rsid w:val="00034BCC"/>
    <w:rsid w:val="00040348"/>
    <w:rsid w:val="000428BA"/>
    <w:rsid w:val="00051852"/>
    <w:rsid w:val="0005587D"/>
    <w:rsid w:val="00060D4C"/>
    <w:rsid w:val="00061272"/>
    <w:rsid w:val="00066722"/>
    <w:rsid w:val="000712FB"/>
    <w:rsid w:val="00073F57"/>
    <w:rsid w:val="000747C6"/>
    <w:rsid w:val="0007504B"/>
    <w:rsid w:val="00093F0C"/>
    <w:rsid w:val="000A3271"/>
    <w:rsid w:val="000A4BED"/>
    <w:rsid w:val="000B3777"/>
    <w:rsid w:val="000B6170"/>
    <w:rsid w:val="000C4384"/>
    <w:rsid w:val="000C4D5F"/>
    <w:rsid w:val="000D4E54"/>
    <w:rsid w:val="000E5ADD"/>
    <w:rsid w:val="000E5C16"/>
    <w:rsid w:val="000E680C"/>
    <w:rsid w:val="000F13EB"/>
    <w:rsid w:val="000F1B76"/>
    <w:rsid w:val="000F33CD"/>
    <w:rsid w:val="001073D5"/>
    <w:rsid w:val="00107F9C"/>
    <w:rsid w:val="001130FB"/>
    <w:rsid w:val="00113507"/>
    <w:rsid w:val="00113E2E"/>
    <w:rsid w:val="00117842"/>
    <w:rsid w:val="0012579D"/>
    <w:rsid w:val="001519D0"/>
    <w:rsid w:val="001579C3"/>
    <w:rsid w:val="00161B73"/>
    <w:rsid w:val="001652A5"/>
    <w:rsid w:val="00166591"/>
    <w:rsid w:val="00167982"/>
    <w:rsid w:val="00171B79"/>
    <w:rsid w:val="00172275"/>
    <w:rsid w:val="0017424B"/>
    <w:rsid w:val="001819A1"/>
    <w:rsid w:val="0018202C"/>
    <w:rsid w:val="0018268D"/>
    <w:rsid w:val="00184703"/>
    <w:rsid w:val="00187F41"/>
    <w:rsid w:val="0019669C"/>
    <w:rsid w:val="001A0A3D"/>
    <w:rsid w:val="001A2959"/>
    <w:rsid w:val="001A5677"/>
    <w:rsid w:val="001A665F"/>
    <w:rsid w:val="001A7D95"/>
    <w:rsid w:val="001B7963"/>
    <w:rsid w:val="001C0398"/>
    <w:rsid w:val="001C56EE"/>
    <w:rsid w:val="001C57D4"/>
    <w:rsid w:val="001D4510"/>
    <w:rsid w:val="001D4A4D"/>
    <w:rsid w:val="001E013E"/>
    <w:rsid w:val="001E36D9"/>
    <w:rsid w:val="001F693F"/>
    <w:rsid w:val="00206D5F"/>
    <w:rsid w:val="00220B57"/>
    <w:rsid w:val="002237EF"/>
    <w:rsid w:val="00232EF5"/>
    <w:rsid w:val="00240405"/>
    <w:rsid w:val="00245326"/>
    <w:rsid w:val="0024678F"/>
    <w:rsid w:val="00256463"/>
    <w:rsid w:val="0025749B"/>
    <w:rsid w:val="002618B6"/>
    <w:rsid w:val="00263EF6"/>
    <w:rsid w:val="00265547"/>
    <w:rsid w:val="002747BB"/>
    <w:rsid w:val="002754D6"/>
    <w:rsid w:val="0028520D"/>
    <w:rsid w:val="00295455"/>
    <w:rsid w:val="002966E7"/>
    <w:rsid w:val="002972E8"/>
    <w:rsid w:val="002B0E8F"/>
    <w:rsid w:val="002B51D2"/>
    <w:rsid w:val="002B52E8"/>
    <w:rsid w:val="002B68B5"/>
    <w:rsid w:val="002D443F"/>
    <w:rsid w:val="002D6BAF"/>
    <w:rsid w:val="002E185B"/>
    <w:rsid w:val="002E3ACE"/>
    <w:rsid w:val="002F585C"/>
    <w:rsid w:val="002F6F3B"/>
    <w:rsid w:val="00304D69"/>
    <w:rsid w:val="00304DA7"/>
    <w:rsid w:val="0030651A"/>
    <w:rsid w:val="00313FF7"/>
    <w:rsid w:val="00322CFF"/>
    <w:rsid w:val="00324355"/>
    <w:rsid w:val="00332C47"/>
    <w:rsid w:val="00340A34"/>
    <w:rsid w:val="003411C2"/>
    <w:rsid w:val="003415CF"/>
    <w:rsid w:val="00347833"/>
    <w:rsid w:val="0035165F"/>
    <w:rsid w:val="003610B2"/>
    <w:rsid w:val="00371A76"/>
    <w:rsid w:val="003724C3"/>
    <w:rsid w:val="003729CB"/>
    <w:rsid w:val="0037321D"/>
    <w:rsid w:val="003866F4"/>
    <w:rsid w:val="003877B7"/>
    <w:rsid w:val="003929EB"/>
    <w:rsid w:val="00394346"/>
    <w:rsid w:val="003A3D1C"/>
    <w:rsid w:val="003A4041"/>
    <w:rsid w:val="003B2215"/>
    <w:rsid w:val="003B2B78"/>
    <w:rsid w:val="003B3BD9"/>
    <w:rsid w:val="003B564E"/>
    <w:rsid w:val="003B6D27"/>
    <w:rsid w:val="003C016F"/>
    <w:rsid w:val="003C352D"/>
    <w:rsid w:val="003D0260"/>
    <w:rsid w:val="003F1C71"/>
    <w:rsid w:val="003F6B5A"/>
    <w:rsid w:val="003F73F1"/>
    <w:rsid w:val="00400160"/>
    <w:rsid w:val="00403A79"/>
    <w:rsid w:val="00404E87"/>
    <w:rsid w:val="004070D7"/>
    <w:rsid w:val="004076C1"/>
    <w:rsid w:val="00411238"/>
    <w:rsid w:val="004117D8"/>
    <w:rsid w:val="0041230A"/>
    <w:rsid w:val="00413EEB"/>
    <w:rsid w:val="00414DE5"/>
    <w:rsid w:val="0042412B"/>
    <w:rsid w:val="00426B16"/>
    <w:rsid w:val="00431E9B"/>
    <w:rsid w:val="0044308F"/>
    <w:rsid w:val="0044327D"/>
    <w:rsid w:val="004454D7"/>
    <w:rsid w:val="00447CDC"/>
    <w:rsid w:val="004504C7"/>
    <w:rsid w:val="00450A1F"/>
    <w:rsid w:val="004554C2"/>
    <w:rsid w:val="00461133"/>
    <w:rsid w:val="004814DE"/>
    <w:rsid w:val="00484682"/>
    <w:rsid w:val="00485107"/>
    <w:rsid w:val="00497C76"/>
    <w:rsid w:val="004A368F"/>
    <w:rsid w:val="004A5489"/>
    <w:rsid w:val="004B1635"/>
    <w:rsid w:val="004C11B8"/>
    <w:rsid w:val="004C14EF"/>
    <w:rsid w:val="004C50F7"/>
    <w:rsid w:val="004C7B1D"/>
    <w:rsid w:val="004D1299"/>
    <w:rsid w:val="004E0D46"/>
    <w:rsid w:val="004E63DA"/>
    <w:rsid w:val="004E6697"/>
    <w:rsid w:val="004F2E15"/>
    <w:rsid w:val="00502124"/>
    <w:rsid w:val="0050430B"/>
    <w:rsid w:val="00507F44"/>
    <w:rsid w:val="00516E52"/>
    <w:rsid w:val="00523E63"/>
    <w:rsid w:val="0052766F"/>
    <w:rsid w:val="00530F7B"/>
    <w:rsid w:val="00534AEF"/>
    <w:rsid w:val="00541009"/>
    <w:rsid w:val="005425E5"/>
    <w:rsid w:val="005442E0"/>
    <w:rsid w:val="00545C63"/>
    <w:rsid w:val="00546E88"/>
    <w:rsid w:val="00551C85"/>
    <w:rsid w:val="00551F4F"/>
    <w:rsid w:val="00560319"/>
    <w:rsid w:val="00570E73"/>
    <w:rsid w:val="005712F8"/>
    <w:rsid w:val="00571A19"/>
    <w:rsid w:val="00572065"/>
    <w:rsid w:val="00574EC5"/>
    <w:rsid w:val="00581F51"/>
    <w:rsid w:val="00583715"/>
    <w:rsid w:val="005845CA"/>
    <w:rsid w:val="0058557C"/>
    <w:rsid w:val="00585F1F"/>
    <w:rsid w:val="00590A00"/>
    <w:rsid w:val="00590D96"/>
    <w:rsid w:val="00592048"/>
    <w:rsid w:val="00595FE3"/>
    <w:rsid w:val="005976D0"/>
    <w:rsid w:val="005A0872"/>
    <w:rsid w:val="005A08E2"/>
    <w:rsid w:val="005B2898"/>
    <w:rsid w:val="005B399A"/>
    <w:rsid w:val="005B52A3"/>
    <w:rsid w:val="005B75D6"/>
    <w:rsid w:val="005C3D3D"/>
    <w:rsid w:val="005C7F90"/>
    <w:rsid w:val="005D6A7B"/>
    <w:rsid w:val="005E59E0"/>
    <w:rsid w:val="005F2BE3"/>
    <w:rsid w:val="005F6ED1"/>
    <w:rsid w:val="00600173"/>
    <w:rsid w:val="00606AC5"/>
    <w:rsid w:val="0061255B"/>
    <w:rsid w:val="00612F49"/>
    <w:rsid w:val="006277CE"/>
    <w:rsid w:val="00653E75"/>
    <w:rsid w:val="00660677"/>
    <w:rsid w:val="00661A1B"/>
    <w:rsid w:val="00666719"/>
    <w:rsid w:val="006669F8"/>
    <w:rsid w:val="00670013"/>
    <w:rsid w:val="00674D51"/>
    <w:rsid w:val="00690748"/>
    <w:rsid w:val="006908BE"/>
    <w:rsid w:val="00694491"/>
    <w:rsid w:val="0069645A"/>
    <w:rsid w:val="006A28F1"/>
    <w:rsid w:val="006A3DAB"/>
    <w:rsid w:val="006A7F14"/>
    <w:rsid w:val="006B145A"/>
    <w:rsid w:val="006B3E7A"/>
    <w:rsid w:val="006B717F"/>
    <w:rsid w:val="006C64D0"/>
    <w:rsid w:val="006D5108"/>
    <w:rsid w:val="006E0B4B"/>
    <w:rsid w:val="006E4DC6"/>
    <w:rsid w:val="006E78B6"/>
    <w:rsid w:val="006F1FF8"/>
    <w:rsid w:val="006F3BED"/>
    <w:rsid w:val="006F50C4"/>
    <w:rsid w:val="006F51DA"/>
    <w:rsid w:val="006F76FA"/>
    <w:rsid w:val="00700936"/>
    <w:rsid w:val="00700C4E"/>
    <w:rsid w:val="007035C9"/>
    <w:rsid w:val="00703D3A"/>
    <w:rsid w:val="00710596"/>
    <w:rsid w:val="00712C09"/>
    <w:rsid w:val="00713BB9"/>
    <w:rsid w:val="007221F5"/>
    <w:rsid w:val="00723C8B"/>
    <w:rsid w:val="007245B8"/>
    <w:rsid w:val="007336EC"/>
    <w:rsid w:val="0074572E"/>
    <w:rsid w:val="007474D0"/>
    <w:rsid w:val="007534A2"/>
    <w:rsid w:val="007535D7"/>
    <w:rsid w:val="007576AB"/>
    <w:rsid w:val="00760766"/>
    <w:rsid w:val="007614A0"/>
    <w:rsid w:val="007643BF"/>
    <w:rsid w:val="00766DC2"/>
    <w:rsid w:val="00772173"/>
    <w:rsid w:val="00780876"/>
    <w:rsid w:val="0078525E"/>
    <w:rsid w:val="00791DC7"/>
    <w:rsid w:val="00791E53"/>
    <w:rsid w:val="0079761E"/>
    <w:rsid w:val="00797AE0"/>
    <w:rsid w:val="00797B12"/>
    <w:rsid w:val="007B29B5"/>
    <w:rsid w:val="007B3E0A"/>
    <w:rsid w:val="007B6642"/>
    <w:rsid w:val="007C1F92"/>
    <w:rsid w:val="007C25E5"/>
    <w:rsid w:val="007C364B"/>
    <w:rsid w:val="007C3713"/>
    <w:rsid w:val="007C3E63"/>
    <w:rsid w:val="007C72FF"/>
    <w:rsid w:val="007E74AD"/>
    <w:rsid w:val="007F168D"/>
    <w:rsid w:val="007F4B66"/>
    <w:rsid w:val="007F54BE"/>
    <w:rsid w:val="007F59A6"/>
    <w:rsid w:val="00800F24"/>
    <w:rsid w:val="00802C68"/>
    <w:rsid w:val="00803589"/>
    <w:rsid w:val="00815579"/>
    <w:rsid w:val="008278D6"/>
    <w:rsid w:val="00830B18"/>
    <w:rsid w:val="00833C60"/>
    <w:rsid w:val="00835AC0"/>
    <w:rsid w:val="008379D6"/>
    <w:rsid w:val="008408EE"/>
    <w:rsid w:val="008444A3"/>
    <w:rsid w:val="0084592E"/>
    <w:rsid w:val="00860117"/>
    <w:rsid w:val="00860A60"/>
    <w:rsid w:val="00861C74"/>
    <w:rsid w:val="00863A8B"/>
    <w:rsid w:val="008658BB"/>
    <w:rsid w:val="00866829"/>
    <w:rsid w:val="00870DA3"/>
    <w:rsid w:val="008748D8"/>
    <w:rsid w:val="0088317A"/>
    <w:rsid w:val="008A155C"/>
    <w:rsid w:val="008A5A5E"/>
    <w:rsid w:val="008B4AB3"/>
    <w:rsid w:val="008B5289"/>
    <w:rsid w:val="008C5A21"/>
    <w:rsid w:val="008E3267"/>
    <w:rsid w:val="008E403F"/>
    <w:rsid w:val="008E4BD9"/>
    <w:rsid w:val="008F4887"/>
    <w:rsid w:val="008F56C5"/>
    <w:rsid w:val="008F6B76"/>
    <w:rsid w:val="009077D3"/>
    <w:rsid w:val="00911C40"/>
    <w:rsid w:val="009154BE"/>
    <w:rsid w:val="009216C0"/>
    <w:rsid w:val="0092496C"/>
    <w:rsid w:val="00927E3A"/>
    <w:rsid w:val="009313EF"/>
    <w:rsid w:val="00931779"/>
    <w:rsid w:val="00936866"/>
    <w:rsid w:val="00940E1F"/>
    <w:rsid w:val="00945493"/>
    <w:rsid w:val="00945BD6"/>
    <w:rsid w:val="009514D3"/>
    <w:rsid w:val="00951FA4"/>
    <w:rsid w:val="0095244D"/>
    <w:rsid w:val="00953968"/>
    <w:rsid w:val="00962B1F"/>
    <w:rsid w:val="009856B4"/>
    <w:rsid w:val="00986B27"/>
    <w:rsid w:val="00990A7E"/>
    <w:rsid w:val="0099321C"/>
    <w:rsid w:val="009934B1"/>
    <w:rsid w:val="00993E61"/>
    <w:rsid w:val="0099469D"/>
    <w:rsid w:val="009A0F56"/>
    <w:rsid w:val="009A54D6"/>
    <w:rsid w:val="009B0D8D"/>
    <w:rsid w:val="009B312C"/>
    <w:rsid w:val="009C4E40"/>
    <w:rsid w:val="009C6B21"/>
    <w:rsid w:val="009D259C"/>
    <w:rsid w:val="009D322E"/>
    <w:rsid w:val="009D35E7"/>
    <w:rsid w:val="009D53E0"/>
    <w:rsid w:val="009D5A82"/>
    <w:rsid w:val="009E1BE8"/>
    <w:rsid w:val="009E25F4"/>
    <w:rsid w:val="00A0062F"/>
    <w:rsid w:val="00A04587"/>
    <w:rsid w:val="00A35019"/>
    <w:rsid w:val="00A43E21"/>
    <w:rsid w:val="00A47979"/>
    <w:rsid w:val="00A503E4"/>
    <w:rsid w:val="00A507BB"/>
    <w:rsid w:val="00A53152"/>
    <w:rsid w:val="00A54AC3"/>
    <w:rsid w:val="00A62917"/>
    <w:rsid w:val="00A62CD0"/>
    <w:rsid w:val="00A67E4E"/>
    <w:rsid w:val="00A7613B"/>
    <w:rsid w:val="00A76223"/>
    <w:rsid w:val="00A77F60"/>
    <w:rsid w:val="00A857A6"/>
    <w:rsid w:val="00A86E9F"/>
    <w:rsid w:val="00A87BE9"/>
    <w:rsid w:val="00A94A9D"/>
    <w:rsid w:val="00AA22C9"/>
    <w:rsid w:val="00AA3145"/>
    <w:rsid w:val="00AB089F"/>
    <w:rsid w:val="00AB0A01"/>
    <w:rsid w:val="00AB0E7E"/>
    <w:rsid w:val="00AB4DBA"/>
    <w:rsid w:val="00AC387C"/>
    <w:rsid w:val="00AC47FF"/>
    <w:rsid w:val="00AC4E15"/>
    <w:rsid w:val="00AD5EF7"/>
    <w:rsid w:val="00AF1DDD"/>
    <w:rsid w:val="00AF1E1D"/>
    <w:rsid w:val="00AF414F"/>
    <w:rsid w:val="00B0076D"/>
    <w:rsid w:val="00B10699"/>
    <w:rsid w:val="00B107FE"/>
    <w:rsid w:val="00B13E24"/>
    <w:rsid w:val="00B174FA"/>
    <w:rsid w:val="00B17E09"/>
    <w:rsid w:val="00B20C0B"/>
    <w:rsid w:val="00B23B9B"/>
    <w:rsid w:val="00B24C94"/>
    <w:rsid w:val="00B31716"/>
    <w:rsid w:val="00B31734"/>
    <w:rsid w:val="00B329FB"/>
    <w:rsid w:val="00B35C1D"/>
    <w:rsid w:val="00B35DB6"/>
    <w:rsid w:val="00B54580"/>
    <w:rsid w:val="00B66766"/>
    <w:rsid w:val="00B738F5"/>
    <w:rsid w:val="00B93328"/>
    <w:rsid w:val="00B954BB"/>
    <w:rsid w:val="00BA2348"/>
    <w:rsid w:val="00BA588F"/>
    <w:rsid w:val="00BA6185"/>
    <w:rsid w:val="00BA62E2"/>
    <w:rsid w:val="00BB38B5"/>
    <w:rsid w:val="00BB7D55"/>
    <w:rsid w:val="00BD0D8D"/>
    <w:rsid w:val="00BD3CB8"/>
    <w:rsid w:val="00BD7888"/>
    <w:rsid w:val="00BE3592"/>
    <w:rsid w:val="00BE6F06"/>
    <w:rsid w:val="00BF03A9"/>
    <w:rsid w:val="00BF1FF9"/>
    <w:rsid w:val="00BF2D66"/>
    <w:rsid w:val="00BF30A5"/>
    <w:rsid w:val="00BF3593"/>
    <w:rsid w:val="00BF3658"/>
    <w:rsid w:val="00C03EB8"/>
    <w:rsid w:val="00C20EAA"/>
    <w:rsid w:val="00C2484D"/>
    <w:rsid w:val="00C2700F"/>
    <w:rsid w:val="00C305C7"/>
    <w:rsid w:val="00C338C3"/>
    <w:rsid w:val="00C339FF"/>
    <w:rsid w:val="00C345AD"/>
    <w:rsid w:val="00C35FF3"/>
    <w:rsid w:val="00C416F7"/>
    <w:rsid w:val="00C43D5E"/>
    <w:rsid w:val="00C50110"/>
    <w:rsid w:val="00C569E7"/>
    <w:rsid w:val="00C57B40"/>
    <w:rsid w:val="00C604DC"/>
    <w:rsid w:val="00C60A13"/>
    <w:rsid w:val="00C6232B"/>
    <w:rsid w:val="00C64ABC"/>
    <w:rsid w:val="00C65A5E"/>
    <w:rsid w:val="00C71AC3"/>
    <w:rsid w:val="00C72690"/>
    <w:rsid w:val="00C963C7"/>
    <w:rsid w:val="00CA5792"/>
    <w:rsid w:val="00CA6D3E"/>
    <w:rsid w:val="00CA7255"/>
    <w:rsid w:val="00CA7527"/>
    <w:rsid w:val="00CA78B9"/>
    <w:rsid w:val="00CA7F07"/>
    <w:rsid w:val="00CB5A9E"/>
    <w:rsid w:val="00CC3014"/>
    <w:rsid w:val="00CC54AC"/>
    <w:rsid w:val="00CC7E94"/>
    <w:rsid w:val="00CD1B7B"/>
    <w:rsid w:val="00CE4115"/>
    <w:rsid w:val="00CE4D57"/>
    <w:rsid w:val="00CE5815"/>
    <w:rsid w:val="00CF2227"/>
    <w:rsid w:val="00CF57A8"/>
    <w:rsid w:val="00D02A6E"/>
    <w:rsid w:val="00D15344"/>
    <w:rsid w:val="00D15F33"/>
    <w:rsid w:val="00D222FE"/>
    <w:rsid w:val="00D22AB2"/>
    <w:rsid w:val="00D250C1"/>
    <w:rsid w:val="00D36BF6"/>
    <w:rsid w:val="00D36DE7"/>
    <w:rsid w:val="00D42A98"/>
    <w:rsid w:val="00D43BC5"/>
    <w:rsid w:val="00D43E99"/>
    <w:rsid w:val="00D557AA"/>
    <w:rsid w:val="00D66FE4"/>
    <w:rsid w:val="00D6775B"/>
    <w:rsid w:val="00D71D65"/>
    <w:rsid w:val="00D75DF5"/>
    <w:rsid w:val="00D763E7"/>
    <w:rsid w:val="00D82369"/>
    <w:rsid w:val="00D83815"/>
    <w:rsid w:val="00D83D15"/>
    <w:rsid w:val="00D84A3B"/>
    <w:rsid w:val="00D86C6F"/>
    <w:rsid w:val="00D94EC0"/>
    <w:rsid w:val="00D9545C"/>
    <w:rsid w:val="00D96561"/>
    <w:rsid w:val="00DA08DA"/>
    <w:rsid w:val="00DA2C86"/>
    <w:rsid w:val="00DA2F73"/>
    <w:rsid w:val="00DA610B"/>
    <w:rsid w:val="00DB0C76"/>
    <w:rsid w:val="00DB35B9"/>
    <w:rsid w:val="00DB4171"/>
    <w:rsid w:val="00DB6FED"/>
    <w:rsid w:val="00DB753A"/>
    <w:rsid w:val="00DC4510"/>
    <w:rsid w:val="00DD0BC3"/>
    <w:rsid w:val="00DE5507"/>
    <w:rsid w:val="00DE5735"/>
    <w:rsid w:val="00DE7258"/>
    <w:rsid w:val="00DF0678"/>
    <w:rsid w:val="00DF0860"/>
    <w:rsid w:val="00DF64A8"/>
    <w:rsid w:val="00DF72C4"/>
    <w:rsid w:val="00E04CF0"/>
    <w:rsid w:val="00E04E2C"/>
    <w:rsid w:val="00E05D95"/>
    <w:rsid w:val="00E06937"/>
    <w:rsid w:val="00E13E8D"/>
    <w:rsid w:val="00E14665"/>
    <w:rsid w:val="00E14D75"/>
    <w:rsid w:val="00E17050"/>
    <w:rsid w:val="00E20D28"/>
    <w:rsid w:val="00E21228"/>
    <w:rsid w:val="00E236C8"/>
    <w:rsid w:val="00E3004C"/>
    <w:rsid w:val="00E30133"/>
    <w:rsid w:val="00E3438F"/>
    <w:rsid w:val="00E35722"/>
    <w:rsid w:val="00E3648D"/>
    <w:rsid w:val="00E41587"/>
    <w:rsid w:val="00E4297D"/>
    <w:rsid w:val="00E51E71"/>
    <w:rsid w:val="00E55AF2"/>
    <w:rsid w:val="00E56714"/>
    <w:rsid w:val="00E57D28"/>
    <w:rsid w:val="00E63B4F"/>
    <w:rsid w:val="00E7492F"/>
    <w:rsid w:val="00E775E4"/>
    <w:rsid w:val="00E82D72"/>
    <w:rsid w:val="00E831D9"/>
    <w:rsid w:val="00E8659C"/>
    <w:rsid w:val="00E87BBC"/>
    <w:rsid w:val="00E937DD"/>
    <w:rsid w:val="00E9515B"/>
    <w:rsid w:val="00E97AB5"/>
    <w:rsid w:val="00EA1B70"/>
    <w:rsid w:val="00EA4184"/>
    <w:rsid w:val="00EA4498"/>
    <w:rsid w:val="00EA60A0"/>
    <w:rsid w:val="00EC1C23"/>
    <w:rsid w:val="00EC1E7E"/>
    <w:rsid w:val="00EC6149"/>
    <w:rsid w:val="00EC6866"/>
    <w:rsid w:val="00ED4902"/>
    <w:rsid w:val="00EE6553"/>
    <w:rsid w:val="00EF45F0"/>
    <w:rsid w:val="00EF5349"/>
    <w:rsid w:val="00EF63A8"/>
    <w:rsid w:val="00EF6AA7"/>
    <w:rsid w:val="00F02649"/>
    <w:rsid w:val="00F10283"/>
    <w:rsid w:val="00F142D1"/>
    <w:rsid w:val="00F3211C"/>
    <w:rsid w:val="00F337F7"/>
    <w:rsid w:val="00F339F3"/>
    <w:rsid w:val="00F35322"/>
    <w:rsid w:val="00F401F8"/>
    <w:rsid w:val="00F43172"/>
    <w:rsid w:val="00F51E8C"/>
    <w:rsid w:val="00F5547C"/>
    <w:rsid w:val="00F7763F"/>
    <w:rsid w:val="00F80329"/>
    <w:rsid w:val="00F9347F"/>
    <w:rsid w:val="00FA69B0"/>
    <w:rsid w:val="00FB380D"/>
    <w:rsid w:val="00FC061E"/>
    <w:rsid w:val="00FC1448"/>
    <w:rsid w:val="00FC541F"/>
    <w:rsid w:val="00FC5B9F"/>
    <w:rsid w:val="00FC60C5"/>
    <w:rsid w:val="00FD7C48"/>
    <w:rsid w:val="00FE039B"/>
    <w:rsid w:val="00FE2018"/>
    <w:rsid w:val="00FE7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798539"/>
  <w15:docId w15:val="{883DD00E-FB0C-4206-942C-5C1192AEA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F49"/>
    <w:pPr>
      <w:keepNext/>
      <w:keepLines/>
    </w:pPr>
    <w:rPr>
      <w:rFonts w:ascii="Calibri" w:hAnsi="Calibri"/>
    </w:rPr>
  </w:style>
  <w:style w:type="paragraph" w:styleId="Heading1">
    <w:name w:val="heading 1"/>
    <w:basedOn w:val="ETCTemplatL1"/>
    <w:next w:val="Normal"/>
    <w:link w:val="Heading1Char"/>
    <w:uiPriority w:val="9"/>
    <w:qFormat/>
    <w:rsid w:val="001A2959"/>
    <w:pPr>
      <w:numPr>
        <w:numId w:val="4"/>
      </w:numPr>
    </w:pPr>
    <w:rPr>
      <w:b/>
      <w:sz w:val="32"/>
    </w:rPr>
  </w:style>
  <w:style w:type="paragraph" w:styleId="Heading2">
    <w:name w:val="heading 2"/>
    <w:basedOn w:val="ETCTemplatL2"/>
    <w:next w:val="Normal"/>
    <w:link w:val="Heading2Char"/>
    <w:uiPriority w:val="9"/>
    <w:unhideWhenUsed/>
    <w:qFormat/>
    <w:rsid w:val="00612F49"/>
    <w:pPr>
      <w:numPr>
        <w:ilvl w:val="1"/>
        <w:numId w:val="4"/>
      </w:numPr>
      <w:spacing w:after="0"/>
    </w:pPr>
    <w:rPr>
      <w:b/>
    </w:rPr>
  </w:style>
  <w:style w:type="paragraph" w:styleId="Heading3">
    <w:name w:val="heading 3"/>
    <w:basedOn w:val="ETCTemplatL3"/>
    <w:next w:val="Normal"/>
    <w:link w:val="Heading3Char"/>
    <w:uiPriority w:val="9"/>
    <w:unhideWhenUsed/>
    <w:qFormat/>
    <w:rsid w:val="00612F49"/>
    <w:pPr>
      <w:numPr>
        <w:ilvl w:val="2"/>
        <w:numId w:val="4"/>
      </w:numPr>
      <w:spacing w:after="0"/>
    </w:pPr>
    <w:rPr>
      <w:b/>
    </w:rPr>
  </w:style>
  <w:style w:type="paragraph" w:styleId="Heading4">
    <w:name w:val="heading 4"/>
    <w:basedOn w:val="Normal"/>
    <w:next w:val="Normal"/>
    <w:link w:val="Heading4Char"/>
    <w:uiPriority w:val="9"/>
    <w:semiHidden/>
    <w:unhideWhenUsed/>
    <w:qFormat/>
    <w:rsid w:val="003F73F1"/>
    <w:pPr>
      <w:numPr>
        <w:ilvl w:val="3"/>
        <w:numId w:val="1"/>
      </w:numPr>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3F73F1"/>
    <w:pPr>
      <w:numPr>
        <w:ilvl w:val="4"/>
        <w:numId w:val="1"/>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3F73F1"/>
    <w:pPr>
      <w:numPr>
        <w:ilvl w:val="5"/>
        <w:numId w:val="1"/>
      </w:numPr>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3F73F1"/>
    <w:pPr>
      <w:numPr>
        <w:ilvl w:val="6"/>
        <w:numId w:val="1"/>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3F73F1"/>
    <w:pPr>
      <w:numPr>
        <w:ilvl w:val="7"/>
        <w:numId w:val="1"/>
      </w:numPr>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F73F1"/>
    <w:pPr>
      <w:numPr>
        <w:ilvl w:val="8"/>
        <w:numId w:val="1"/>
      </w:numPr>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FED"/>
    <w:pPr>
      <w:tabs>
        <w:tab w:val="center" w:pos="4680"/>
        <w:tab w:val="right" w:pos="9360"/>
      </w:tabs>
    </w:pPr>
  </w:style>
  <w:style w:type="character" w:customStyle="1" w:styleId="HeaderChar">
    <w:name w:val="Header Char"/>
    <w:basedOn w:val="DefaultParagraphFont"/>
    <w:link w:val="Header"/>
    <w:uiPriority w:val="99"/>
    <w:rsid w:val="00DB6FED"/>
    <w:rPr>
      <w:rFonts w:ascii="Times New Roman" w:hAnsi="Times New Roman"/>
      <w:sz w:val="24"/>
    </w:rPr>
  </w:style>
  <w:style w:type="paragraph" w:styleId="Footer">
    <w:name w:val="footer"/>
    <w:basedOn w:val="Normal"/>
    <w:link w:val="FooterChar"/>
    <w:uiPriority w:val="99"/>
    <w:unhideWhenUsed/>
    <w:rsid w:val="00DB6FED"/>
    <w:pPr>
      <w:tabs>
        <w:tab w:val="center" w:pos="4680"/>
        <w:tab w:val="right" w:pos="9360"/>
      </w:tabs>
    </w:pPr>
  </w:style>
  <w:style w:type="character" w:customStyle="1" w:styleId="FooterChar">
    <w:name w:val="Footer Char"/>
    <w:basedOn w:val="DefaultParagraphFont"/>
    <w:link w:val="Footer"/>
    <w:uiPriority w:val="99"/>
    <w:rsid w:val="00DB6FED"/>
    <w:rPr>
      <w:rFonts w:ascii="Times New Roman" w:hAnsi="Times New Roman"/>
      <w:sz w:val="24"/>
    </w:rPr>
  </w:style>
  <w:style w:type="paragraph" w:styleId="BodyText">
    <w:name w:val="Body Text"/>
    <w:basedOn w:val="Normal"/>
    <w:link w:val="BodyTextChar"/>
    <w:uiPriority w:val="99"/>
    <w:qFormat/>
    <w:rsid w:val="00D43BC5"/>
    <w:pPr>
      <w:spacing w:after="240"/>
      <w:ind w:firstLine="720"/>
    </w:pPr>
  </w:style>
  <w:style w:type="character" w:customStyle="1" w:styleId="BodyTextChar">
    <w:name w:val="Body Text Char"/>
    <w:basedOn w:val="DefaultParagraphFont"/>
    <w:link w:val="BodyText"/>
    <w:uiPriority w:val="99"/>
    <w:rsid w:val="00D43BC5"/>
    <w:rPr>
      <w:rFonts w:ascii="Times New Roman" w:hAnsi="Times New Roman"/>
      <w:sz w:val="24"/>
    </w:rPr>
  </w:style>
  <w:style w:type="character" w:customStyle="1" w:styleId="Heading1Char">
    <w:name w:val="Heading 1 Char"/>
    <w:basedOn w:val="DefaultParagraphFont"/>
    <w:link w:val="Heading1"/>
    <w:uiPriority w:val="9"/>
    <w:rsid w:val="001A2959"/>
    <w:rPr>
      <w:rFonts w:ascii="Calibri" w:eastAsia="Times New Roman" w:hAnsi="Calibri" w:cs="Times New Roman"/>
      <w:b/>
      <w:bCs/>
      <w:sz w:val="32"/>
      <w:szCs w:val="28"/>
    </w:rPr>
  </w:style>
  <w:style w:type="paragraph" w:styleId="TOCHeading">
    <w:name w:val="TOC Heading"/>
    <w:basedOn w:val="Heading1"/>
    <w:next w:val="Normal"/>
    <w:uiPriority w:val="39"/>
    <w:unhideWhenUsed/>
    <w:qFormat/>
    <w:rsid w:val="004554C2"/>
    <w:pPr>
      <w:spacing w:line="276" w:lineRule="auto"/>
      <w:outlineLvl w:val="9"/>
    </w:pPr>
    <w:rPr>
      <w:lang w:eastAsia="ja-JP"/>
    </w:rPr>
  </w:style>
  <w:style w:type="paragraph" w:styleId="BalloonText">
    <w:name w:val="Balloon Text"/>
    <w:basedOn w:val="Normal"/>
    <w:link w:val="BalloonTextChar"/>
    <w:uiPriority w:val="99"/>
    <w:semiHidden/>
    <w:unhideWhenUsed/>
    <w:rsid w:val="004554C2"/>
    <w:rPr>
      <w:rFonts w:ascii="Tahoma" w:hAnsi="Tahoma" w:cs="Tahoma"/>
      <w:sz w:val="16"/>
      <w:szCs w:val="16"/>
    </w:rPr>
  </w:style>
  <w:style w:type="character" w:customStyle="1" w:styleId="BalloonTextChar">
    <w:name w:val="Balloon Text Char"/>
    <w:basedOn w:val="DefaultParagraphFont"/>
    <w:link w:val="BalloonText"/>
    <w:uiPriority w:val="99"/>
    <w:semiHidden/>
    <w:rsid w:val="004554C2"/>
    <w:rPr>
      <w:rFonts w:ascii="Tahoma" w:hAnsi="Tahoma" w:cs="Tahoma"/>
      <w:sz w:val="16"/>
      <w:szCs w:val="16"/>
    </w:rPr>
  </w:style>
  <w:style w:type="paragraph" w:styleId="TOC1">
    <w:name w:val="toc 1"/>
    <w:basedOn w:val="Normal"/>
    <w:next w:val="Normal"/>
    <w:autoRedefine/>
    <w:uiPriority w:val="39"/>
    <w:unhideWhenUsed/>
    <w:rsid w:val="004554C2"/>
    <w:pPr>
      <w:spacing w:after="100"/>
    </w:pPr>
  </w:style>
  <w:style w:type="character" w:styleId="Hyperlink">
    <w:name w:val="Hyperlink"/>
    <w:basedOn w:val="DefaultParagraphFont"/>
    <w:uiPriority w:val="99"/>
    <w:unhideWhenUsed/>
    <w:rsid w:val="004554C2"/>
    <w:rPr>
      <w:color w:val="0000FF" w:themeColor="hyperlink"/>
      <w:u w:val="single"/>
    </w:rPr>
  </w:style>
  <w:style w:type="character" w:customStyle="1" w:styleId="Heading2Char">
    <w:name w:val="Heading 2 Char"/>
    <w:basedOn w:val="DefaultParagraphFont"/>
    <w:link w:val="Heading2"/>
    <w:uiPriority w:val="9"/>
    <w:rsid w:val="00612F49"/>
    <w:rPr>
      <w:rFonts w:ascii="Calibri" w:eastAsia="Times New Roman" w:hAnsi="Calibri" w:cs="Times New Roman"/>
      <w:b/>
      <w:bCs/>
      <w:szCs w:val="26"/>
    </w:rPr>
  </w:style>
  <w:style w:type="character" w:customStyle="1" w:styleId="Heading3Char">
    <w:name w:val="Heading 3 Char"/>
    <w:basedOn w:val="DefaultParagraphFont"/>
    <w:link w:val="Heading3"/>
    <w:uiPriority w:val="9"/>
    <w:rsid w:val="00612F49"/>
    <w:rPr>
      <w:rFonts w:ascii="Calibri" w:eastAsia="Times New Roman" w:hAnsi="Calibri" w:cs="Times New Roman"/>
      <w:b/>
      <w:bCs/>
    </w:rPr>
  </w:style>
  <w:style w:type="character" w:customStyle="1" w:styleId="Heading4Char">
    <w:name w:val="Heading 4 Char"/>
    <w:basedOn w:val="DefaultParagraphFont"/>
    <w:link w:val="Heading4"/>
    <w:uiPriority w:val="9"/>
    <w:semiHidden/>
    <w:rsid w:val="003F73F1"/>
    <w:rPr>
      <w:rFonts w:ascii="Calibri" w:eastAsiaTheme="majorEastAsia" w:hAnsi="Calibri" w:cstheme="majorBidi"/>
      <w:b/>
      <w:bCs/>
      <w:i/>
      <w:iCs/>
      <w:color w:val="4F81BD" w:themeColor="accent1"/>
    </w:rPr>
  </w:style>
  <w:style w:type="character" w:customStyle="1" w:styleId="Heading5Char">
    <w:name w:val="Heading 5 Char"/>
    <w:basedOn w:val="DefaultParagraphFont"/>
    <w:link w:val="Heading5"/>
    <w:uiPriority w:val="9"/>
    <w:semiHidden/>
    <w:rsid w:val="003F73F1"/>
    <w:rPr>
      <w:rFonts w:ascii="Calibri" w:eastAsiaTheme="majorEastAsia" w:hAnsi="Calibri" w:cstheme="majorBidi"/>
      <w:color w:val="243F60" w:themeColor="accent1" w:themeShade="7F"/>
    </w:rPr>
  </w:style>
  <w:style w:type="character" w:customStyle="1" w:styleId="Heading6Char">
    <w:name w:val="Heading 6 Char"/>
    <w:basedOn w:val="DefaultParagraphFont"/>
    <w:link w:val="Heading6"/>
    <w:uiPriority w:val="9"/>
    <w:semiHidden/>
    <w:rsid w:val="003F73F1"/>
    <w:rPr>
      <w:rFonts w:ascii="Calibri" w:eastAsiaTheme="majorEastAsia" w:hAnsi="Calibri" w:cstheme="majorBidi"/>
      <w:i/>
      <w:iCs/>
      <w:color w:val="243F60" w:themeColor="accent1" w:themeShade="7F"/>
    </w:rPr>
  </w:style>
  <w:style w:type="character" w:customStyle="1" w:styleId="Heading7Char">
    <w:name w:val="Heading 7 Char"/>
    <w:basedOn w:val="DefaultParagraphFont"/>
    <w:link w:val="Heading7"/>
    <w:uiPriority w:val="9"/>
    <w:semiHidden/>
    <w:rsid w:val="003F73F1"/>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3F73F1"/>
    <w:rPr>
      <w:rFonts w:ascii="Calibri" w:eastAsiaTheme="majorEastAsia" w:hAnsi="Calibr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F73F1"/>
    <w:rPr>
      <w:rFonts w:ascii="Calibri" w:eastAsiaTheme="majorEastAsia" w:hAnsi="Calibri" w:cstheme="majorBidi"/>
      <w:i/>
      <w:iCs/>
      <w:color w:val="404040" w:themeColor="text1" w:themeTint="BF"/>
      <w:sz w:val="20"/>
      <w:szCs w:val="20"/>
    </w:rPr>
  </w:style>
  <w:style w:type="character" w:customStyle="1" w:styleId="zzmpTrailerItem">
    <w:name w:val="zzmpTrailerItem"/>
    <w:basedOn w:val="DefaultParagraphFont"/>
    <w:rsid w:val="009A0F56"/>
    <w:rPr>
      <w:rFonts w:ascii="Calibri" w:hAnsi="Calibri" w:cs="Times New Roman"/>
      <w:dstrike w:val="0"/>
      <w:noProof/>
      <w:color w:val="auto"/>
      <w:spacing w:val="0"/>
      <w:position w:val="0"/>
      <w:sz w:val="16"/>
      <w:szCs w:val="16"/>
      <w:u w:val="none"/>
      <w:effect w:val="none"/>
      <w:vertAlign w:val="baseline"/>
    </w:rPr>
  </w:style>
  <w:style w:type="paragraph" w:styleId="TOC2">
    <w:name w:val="toc 2"/>
    <w:basedOn w:val="Normal"/>
    <w:next w:val="Normal"/>
    <w:autoRedefine/>
    <w:uiPriority w:val="39"/>
    <w:unhideWhenUsed/>
    <w:rsid w:val="00E8659C"/>
    <w:pPr>
      <w:tabs>
        <w:tab w:val="left" w:pos="880"/>
        <w:tab w:val="right" w:leader="dot" w:pos="9350"/>
      </w:tabs>
      <w:ind w:left="240"/>
    </w:pPr>
  </w:style>
  <w:style w:type="paragraph" w:styleId="ListParagraph">
    <w:name w:val="List Paragraph"/>
    <w:basedOn w:val="Normal"/>
    <w:uiPriority w:val="34"/>
    <w:qFormat/>
    <w:rsid w:val="007C3713"/>
    <w:pPr>
      <w:ind w:left="720"/>
      <w:contextualSpacing/>
    </w:pPr>
  </w:style>
  <w:style w:type="table" w:styleId="TableGrid">
    <w:name w:val="Table Grid"/>
    <w:basedOn w:val="TableNormal"/>
    <w:uiPriority w:val="39"/>
    <w:rsid w:val="008A5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C963C7"/>
    <w:pPr>
      <w:spacing w:after="100"/>
      <w:ind w:left="480"/>
    </w:pPr>
  </w:style>
  <w:style w:type="character" w:styleId="CommentReference">
    <w:name w:val="annotation reference"/>
    <w:basedOn w:val="DefaultParagraphFont"/>
    <w:uiPriority w:val="99"/>
    <w:semiHidden/>
    <w:unhideWhenUsed/>
    <w:rsid w:val="009D5A82"/>
    <w:rPr>
      <w:sz w:val="16"/>
      <w:szCs w:val="16"/>
    </w:rPr>
  </w:style>
  <w:style w:type="paragraph" w:styleId="CommentText">
    <w:name w:val="annotation text"/>
    <w:basedOn w:val="Normal"/>
    <w:link w:val="CommentTextChar"/>
    <w:uiPriority w:val="99"/>
    <w:semiHidden/>
    <w:unhideWhenUsed/>
    <w:rsid w:val="009D5A82"/>
    <w:rPr>
      <w:sz w:val="20"/>
      <w:szCs w:val="20"/>
    </w:rPr>
  </w:style>
  <w:style w:type="character" w:customStyle="1" w:styleId="CommentTextChar">
    <w:name w:val="Comment Text Char"/>
    <w:basedOn w:val="DefaultParagraphFont"/>
    <w:link w:val="CommentText"/>
    <w:uiPriority w:val="99"/>
    <w:semiHidden/>
    <w:rsid w:val="009D5A82"/>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9D5A82"/>
    <w:rPr>
      <w:b/>
      <w:bCs/>
    </w:rPr>
  </w:style>
  <w:style w:type="character" w:customStyle="1" w:styleId="CommentSubjectChar">
    <w:name w:val="Comment Subject Char"/>
    <w:basedOn w:val="CommentTextChar"/>
    <w:link w:val="CommentSubject"/>
    <w:uiPriority w:val="99"/>
    <w:semiHidden/>
    <w:rsid w:val="009D5A82"/>
    <w:rPr>
      <w:rFonts w:asciiTheme="majorHAnsi" w:hAnsiTheme="majorHAnsi"/>
      <w:b/>
      <w:bCs/>
      <w:sz w:val="20"/>
      <w:szCs w:val="20"/>
    </w:rPr>
  </w:style>
  <w:style w:type="paragraph" w:customStyle="1" w:styleId="HeadingCont1">
    <w:name w:val="Heading Cont 1"/>
    <w:basedOn w:val="Normal"/>
    <w:link w:val="HeadingCont1Char"/>
    <w:rsid w:val="005B2898"/>
    <w:pPr>
      <w:spacing w:before="480"/>
      <w:ind w:left="567"/>
    </w:pPr>
    <w:rPr>
      <w:rFonts w:eastAsiaTheme="majorEastAsia" w:cstheme="majorBidi"/>
      <w:color w:val="365F91" w:themeColor="accent1" w:themeShade="BF"/>
      <w:sz w:val="28"/>
      <w:szCs w:val="28"/>
    </w:rPr>
  </w:style>
  <w:style w:type="character" w:customStyle="1" w:styleId="HeadingCont1Char">
    <w:name w:val="Heading Cont 1 Char"/>
    <w:basedOn w:val="Heading1Char"/>
    <w:link w:val="HeadingCont1"/>
    <w:rsid w:val="005B2898"/>
    <w:rPr>
      <w:rFonts w:ascii="Calibri" w:eastAsiaTheme="majorEastAsia" w:hAnsi="Calibri" w:cstheme="majorBidi"/>
      <w:b w:val="0"/>
      <w:bCs w:val="0"/>
      <w:color w:val="365F91" w:themeColor="accent1" w:themeShade="BF"/>
      <w:sz w:val="28"/>
      <w:szCs w:val="28"/>
    </w:rPr>
  </w:style>
  <w:style w:type="paragraph" w:customStyle="1" w:styleId="HeadingCont2">
    <w:name w:val="Heading Cont 2"/>
    <w:basedOn w:val="HeadingCont1"/>
    <w:link w:val="HeadingCont2Char"/>
    <w:rsid w:val="005B2898"/>
    <w:pPr>
      <w:spacing w:before="200"/>
    </w:pPr>
    <w:rPr>
      <w:sz w:val="26"/>
    </w:rPr>
  </w:style>
  <w:style w:type="character" w:customStyle="1" w:styleId="HeadingCont2Char">
    <w:name w:val="Heading Cont 2 Char"/>
    <w:basedOn w:val="Heading1Char"/>
    <w:link w:val="HeadingCont2"/>
    <w:rsid w:val="005B2898"/>
    <w:rPr>
      <w:rFonts w:ascii="Calibri" w:eastAsiaTheme="majorEastAsia" w:hAnsi="Calibri" w:cstheme="majorBidi"/>
      <w:b w:val="0"/>
      <w:bCs w:val="0"/>
      <w:color w:val="365F91" w:themeColor="accent1" w:themeShade="BF"/>
      <w:sz w:val="26"/>
      <w:szCs w:val="28"/>
    </w:rPr>
  </w:style>
  <w:style w:type="paragraph" w:customStyle="1" w:styleId="HeadingCont3">
    <w:name w:val="Heading Cont 3"/>
    <w:basedOn w:val="HeadingCont2"/>
    <w:link w:val="HeadingCont3Char"/>
    <w:rsid w:val="005B2898"/>
    <w:pPr>
      <w:ind w:firstLine="295"/>
    </w:pPr>
    <w:rPr>
      <w:sz w:val="24"/>
    </w:rPr>
  </w:style>
  <w:style w:type="character" w:customStyle="1" w:styleId="HeadingCont3Char">
    <w:name w:val="Heading Cont 3 Char"/>
    <w:basedOn w:val="Heading1Char"/>
    <w:link w:val="HeadingCont3"/>
    <w:rsid w:val="005B2898"/>
    <w:rPr>
      <w:rFonts w:ascii="Calibri" w:eastAsiaTheme="majorEastAsia" w:hAnsi="Calibri" w:cstheme="majorBidi"/>
      <w:b w:val="0"/>
      <w:bCs w:val="0"/>
      <w:color w:val="365F91" w:themeColor="accent1" w:themeShade="BF"/>
      <w:sz w:val="28"/>
      <w:szCs w:val="28"/>
    </w:rPr>
  </w:style>
  <w:style w:type="paragraph" w:customStyle="1" w:styleId="HeadingCont4">
    <w:name w:val="Heading Cont 4"/>
    <w:basedOn w:val="HeadingCont3"/>
    <w:link w:val="HeadingCont4Char"/>
    <w:rsid w:val="005B2898"/>
    <w:pPr>
      <w:ind w:firstLine="655"/>
    </w:pPr>
  </w:style>
  <w:style w:type="character" w:customStyle="1" w:styleId="HeadingCont4Char">
    <w:name w:val="Heading Cont 4 Char"/>
    <w:basedOn w:val="Heading1Char"/>
    <w:link w:val="HeadingCont4"/>
    <w:rsid w:val="005B2898"/>
    <w:rPr>
      <w:rFonts w:ascii="Calibri" w:eastAsiaTheme="majorEastAsia" w:hAnsi="Calibri" w:cstheme="majorBidi"/>
      <w:b w:val="0"/>
      <w:bCs w:val="0"/>
      <w:color w:val="365F91" w:themeColor="accent1" w:themeShade="BF"/>
      <w:sz w:val="28"/>
      <w:szCs w:val="28"/>
    </w:rPr>
  </w:style>
  <w:style w:type="paragraph" w:customStyle="1" w:styleId="HeadingCont5">
    <w:name w:val="Heading Cont 5"/>
    <w:basedOn w:val="HeadingCont4"/>
    <w:link w:val="HeadingCont5Char"/>
    <w:rsid w:val="005B2898"/>
  </w:style>
  <w:style w:type="character" w:customStyle="1" w:styleId="HeadingCont5Char">
    <w:name w:val="Heading Cont 5 Char"/>
    <w:basedOn w:val="Heading1Char"/>
    <w:link w:val="HeadingCont5"/>
    <w:rsid w:val="005B2898"/>
    <w:rPr>
      <w:rFonts w:ascii="Calibri" w:eastAsiaTheme="majorEastAsia" w:hAnsi="Calibri" w:cstheme="majorBidi"/>
      <w:b w:val="0"/>
      <w:bCs w:val="0"/>
      <w:color w:val="365F91" w:themeColor="accent1" w:themeShade="BF"/>
      <w:sz w:val="28"/>
      <w:szCs w:val="28"/>
    </w:rPr>
  </w:style>
  <w:style w:type="paragraph" w:customStyle="1" w:styleId="HeadingCont6">
    <w:name w:val="Heading Cont 6"/>
    <w:basedOn w:val="HeadingCont5"/>
    <w:link w:val="HeadingCont6Char"/>
    <w:rsid w:val="005B2898"/>
    <w:pPr>
      <w:ind w:left="4248" w:hanging="48"/>
    </w:pPr>
  </w:style>
  <w:style w:type="character" w:customStyle="1" w:styleId="HeadingCont6Char">
    <w:name w:val="Heading Cont 6 Char"/>
    <w:basedOn w:val="Heading1Char"/>
    <w:link w:val="HeadingCont6"/>
    <w:rsid w:val="005B2898"/>
    <w:rPr>
      <w:rFonts w:ascii="Calibri" w:eastAsiaTheme="majorEastAsia" w:hAnsi="Calibri" w:cstheme="majorBidi"/>
      <w:b w:val="0"/>
      <w:bCs w:val="0"/>
      <w:color w:val="365F91" w:themeColor="accent1" w:themeShade="BF"/>
      <w:sz w:val="28"/>
      <w:szCs w:val="28"/>
    </w:rPr>
  </w:style>
  <w:style w:type="paragraph" w:customStyle="1" w:styleId="HeadingCont7">
    <w:name w:val="Heading Cont 7"/>
    <w:basedOn w:val="HeadingCont6"/>
    <w:link w:val="HeadingCont7Char"/>
    <w:rsid w:val="005B2898"/>
    <w:pPr>
      <w:ind w:left="4956" w:hanging="68"/>
    </w:pPr>
  </w:style>
  <w:style w:type="character" w:customStyle="1" w:styleId="HeadingCont7Char">
    <w:name w:val="Heading Cont 7 Char"/>
    <w:basedOn w:val="Heading1Char"/>
    <w:link w:val="HeadingCont7"/>
    <w:rsid w:val="005B2898"/>
    <w:rPr>
      <w:rFonts w:ascii="Calibri" w:eastAsiaTheme="majorEastAsia" w:hAnsi="Calibri" w:cstheme="majorBidi"/>
      <w:b w:val="0"/>
      <w:bCs w:val="0"/>
      <w:color w:val="365F91" w:themeColor="accent1" w:themeShade="BF"/>
      <w:sz w:val="28"/>
      <w:szCs w:val="28"/>
    </w:rPr>
  </w:style>
  <w:style w:type="paragraph" w:customStyle="1" w:styleId="HeadingCont8">
    <w:name w:val="Heading Cont 8"/>
    <w:basedOn w:val="HeadingCont7"/>
    <w:link w:val="HeadingCont8Char"/>
    <w:rsid w:val="005B2898"/>
    <w:pPr>
      <w:ind w:left="5664"/>
    </w:pPr>
    <w:rPr>
      <w:sz w:val="20"/>
    </w:rPr>
  </w:style>
  <w:style w:type="character" w:customStyle="1" w:styleId="HeadingCont8Char">
    <w:name w:val="Heading Cont 8 Char"/>
    <w:basedOn w:val="Heading1Char"/>
    <w:link w:val="HeadingCont8"/>
    <w:rsid w:val="005B2898"/>
    <w:rPr>
      <w:rFonts w:ascii="Calibri" w:eastAsiaTheme="majorEastAsia" w:hAnsi="Calibri" w:cstheme="majorBidi"/>
      <w:b w:val="0"/>
      <w:bCs w:val="0"/>
      <w:color w:val="365F91" w:themeColor="accent1" w:themeShade="BF"/>
      <w:sz w:val="20"/>
      <w:szCs w:val="28"/>
    </w:rPr>
  </w:style>
  <w:style w:type="paragraph" w:customStyle="1" w:styleId="HeadingCont9">
    <w:name w:val="Heading Cont 9"/>
    <w:basedOn w:val="HeadingCont8"/>
    <w:link w:val="HeadingCont9Char"/>
    <w:rsid w:val="005B2898"/>
    <w:pPr>
      <w:ind w:left="6372" w:hanging="88"/>
    </w:pPr>
  </w:style>
  <w:style w:type="character" w:customStyle="1" w:styleId="HeadingCont9Char">
    <w:name w:val="Heading Cont 9 Char"/>
    <w:basedOn w:val="Heading1Char"/>
    <w:link w:val="HeadingCont9"/>
    <w:rsid w:val="005B2898"/>
    <w:rPr>
      <w:rFonts w:ascii="Calibri" w:eastAsiaTheme="majorEastAsia" w:hAnsi="Calibri" w:cstheme="majorBidi"/>
      <w:b w:val="0"/>
      <w:bCs w:val="0"/>
      <w:color w:val="365F91" w:themeColor="accent1" w:themeShade="BF"/>
      <w:sz w:val="20"/>
      <w:szCs w:val="28"/>
    </w:rPr>
  </w:style>
  <w:style w:type="paragraph" w:customStyle="1" w:styleId="ETCTemplatCont1">
    <w:name w:val="ETCTemplat Cont 1"/>
    <w:basedOn w:val="Normal"/>
    <w:link w:val="ETCTemplatCont1Char"/>
    <w:rsid w:val="005B2898"/>
    <w:pPr>
      <w:spacing w:before="480" w:after="240"/>
      <w:ind w:left="567"/>
    </w:pPr>
    <w:rPr>
      <w:rFonts w:eastAsia="Times New Roman" w:cs="Times New Roman"/>
      <w:szCs w:val="28"/>
    </w:rPr>
  </w:style>
  <w:style w:type="character" w:customStyle="1" w:styleId="ETCTemplatCont1Char">
    <w:name w:val="ETCTemplat Cont 1 Char"/>
    <w:link w:val="ETCTemplatCont1"/>
    <w:rsid w:val="005B2898"/>
    <w:rPr>
      <w:rFonts w:ascii="Calibri" w:eastAsia="Times New Roman" w:hAnsi="Calibri" w:cs="Times New Roman"/>
      <w:szCs w:val="28"/>
    </w:rPr>
  </w:style>
  <w:style w:type="paragraph" w:customStyle="1" w:styleId="ETCTemplatCont2">
    <w:name w:val="ETCTemplat Cont 2"/>
    <w:basedOn w:val="ETCTemplatCont1"/>
    <w:link w:val="ETCTemplatCont2Char"/>
    <w:rsid w:val="005B2898"/>
    <w:pPr>
      <w:numPr>
        <w:numId w:val="3"/>
      </w:numPr>
      <w:spacing w:before="200"/>
    </w:pPr>
  </w:style>
  <w:style w:type="character" w:customStyle="1" w:styleId="ETCTemplatCont2Char">
    <w:name w:val="ETCTemplat Cont 2 Char"/>
    <w:link w:val="ETCTemplatCont2"/>
    <w:rsid w:val="005B2898"/>
    <w:rPr>
      <w:rFonts w:ascii="Calibri" w:eastAsia="Times New Roman" w:hAnsi="Calibri" w:cs="Times New Roman"/>
      <w:szCs w:val="28"/>
    </w:rPr>
  </w:style>
  <w:style w:type="paragraph" w:customStyle="1" w:styleId="ETCTemplatCont3">
    <w:name w:val="ETCTemplat Cont 3"/>
    <w:basedOn w:val="ETCTemplatCont2"/>
    <w:link w:val="ETCTemplatCont3Char"/>
    <w:rsid w:val="005B2898"/>
    <w:pPr>
      <w:ind w:left="567" w:firstLine="295"/>
    </w:pPr>
  </w:style>
  <w:style w:type="character" w:customStyle="1" w:styleId="ETCTemplatCont3Char">
    <w:name w:val="ETCTemplat Cont 3 Char"/>
    <w:link w:val="ETCTemplatCont3"/>
    <w:rsid w:val="005B2898"/>
    <w:rPr>
      <w:rFonts w:ascii="Calibri" w:eastAsia="Times New Roman" w:hAnsi="Calibri" w:cs="Times New Roman"/>
      <w:szCs w:val="28"/>
    </w:rPr>
  </w:style>
  <w:style w:type="paragraph" w:customStyle="1" w:styleId="ETCTemplatCont4">
    <w:name w:val="ETCTemplat Cont 4"/>
    <w:basedOn w:val="ETCTemplatCont3"/>
    <w:link w:val="ETCTemplatCont4Char"/>
    <w:rsid w:val="005B2898"/>
    <w:pPr>
      <w:ind w:firstLine="655"/>
    </w:pPr>
  </w:style>
  <w:style w:type="character" w:customStyle="1" w:styleId="ETCTemplatCont4Char">
    <w:name w:val="ETCTemplat Cont 4 Char"/>
    <w:link w:val="ETCTemplatCont4"/>
    <w:rsid w:val="005B2898"/>
    <w:rPr>
      <w:rFonts w:ascii="Calibri" w:eastAsia="Times New Roman" w:hAnsi="Calibri" w:cs="Times New Roman"/>
      <w:szCs w:val="28"/>
    </w:rPr>
  </w:style>
  <w:style w:type="paragraph" w:customStyle="1" w:styleId="ETCTemplatCont5">
    <w:name w:val="ETCTemplat Cont 5"/>
    <w:basedOn w:val="ETCTemplatCont4"/>
    <w:link w:val="ETCTemplatCont5Char"/>
    <w:rsid w:val="005B2898"/>
  </w:style>
  <w:style w:type="character" w:customStyle="1" w:styleId="ETCTemplatCont5Char">
    <w:name w:val="ETCTemplat Cont 5 Char"/>
    <w:link w:val="ETCTemplatCont5"/>
    <w:rsid w:val="005B2898"/>
    <w:rPr>
      <w:rFonts w:ascii="Calibri" w:eastAsia="Times New Roman" w:hAnsi="Calibri" w:cs="Times New Roman"/>
      <w:szCs w:val="28"/>
    </w:rPr>
  </w:style>
  <w:style w:type="paragraph" w:customStyle="1" w:styleId="ETCTemplatCont6">
    <w:name w:val="ETCTemplat Cont 6"/>
    <w:basedOn w:val="ETCTemplatCont5"/>
    <w:link w:val="ETCTemplatCont6Char"/>
    <w:rsid w:val="005B2898"/>
    <w:pPr>
      <w:ind w:left="4248" w:hanging="48"/>
    </w:pPr>
  </w:style>
  <w:style w:type="character" w:customStyle="1" w:styleId="ETCTemplatCont6Char">
    <w:name w:val="ETCTemplat Cont 6 Char"/>
    <w:link w:val="ETCTemplatCont6"/>
    <w:rsid w:val="005B2898"/>
    <w:rPr>
      <w:rFonts w:ascii="Calibri" w:eastAsia="Times New Roman" w:hAnsi="Calibri" w:cs="Times New Roman"/>
      <w:szCs w:val="28"/>
    </w:rPr>
  </w:style>
  <w:style w:type="paragraph" w:customStyle="1" w:styleId="ETCTemplatCont7">
    <w:name w:val="ETCTemplat Cont 7"/>
    <w:basedOn w:val="ETCTemplatCont6"/>
    <w:link w:val="ETCTemplatCont7Char"/>
    <w:rsid w:val="005B2898"/>
    <w:pPr>
      <w:ind w:left="4956" w:hanging="68"/>
    </w:pPr>
  </w:style>
  <w:style w:type="character" w:customStyle="1" w:styleId="ETCTemplatCont7Char">
    <w:name w:val="ETCTemplat Cont 7 Char"/>
    <w:link w:val="ETCTemplatCont7"/>
    <w:rsid w:val="005B2898"/>
    <w:rPr>
      <w:rFonts w:ascii="Calibri" w:eastAsia="Times New Roman" w:hAnsi="Calibri" w:cs="Times New Roman"/>
      <w:szCs w:val="28"/>
    </w:rPr>
  </w:style>
  <w:style w:type="paragraph" w:customStyle="1" w:styleId="ETCTemplatCont8">
    <w:name w:val="ETCTemplat Cont 8"/>
    <w:basedOn w:val="ETCTemplatCont7"/>
    <w:link w:val="ETCTemplatCont8Char"/>
    <w:rsid w:val="005B2898"/>
    <w:pPr>
      <w:ind w:left="5664"/>
    </w:pPr>
  </w:style>
  <w:style w:type="character" w:customStyle="1" w:styleId="ETCTemplatCont8Char">
    <w:name w:val="ETCTemplat Cont 8 Char"/>
    <w:link w:val="ETCTemplatCont8"/>
    <w:rsid w:val="005B2898"/>
    <w:rPr>
      <w:rFonts w:ascii="Calibri" w:eastAsia="Times New Roman" w:hAnsi="Calibri" w:cs="Times New Roman"/>
      <w:szCs w:val="28"/>
    </w:rPr>
  </w:style>
  <w:style w:type="paragraph" w:customStyle="1" w:styleId="ETCTemplatCont9">
    <w:name w:val="ETCTemplat Cont 9"/>
    <w:basedOn w:val="ETCTemplatCont8"/>
    <w:link w:val="ETCTemplatCont9Char"/>
    <w:rsid w:val="005B2898"/>
    <w:pPr>
      <w:ind w:left="6372" w:hanging="88"/>
    </w:pPr>
  </w:style>
  <w:style w:type="character" w:customStyle="1" w:styleId="ETCTemplatCont9Char">
    <w:name w:val="ETCTemplat Cont 9 Char"/>
    <w:link w:val="ETCTemplatCont9"/>
    <w:rsid w:val="005B2898"/>
    <w:rPr>
      <w:rFonts w:ascii="Calibri" w:eastAsia="Times New Roman" w:hAnsi="Calibri" w:cs="Times New Roman"/>
      <w:szCs w:val="28"/>
    </w:rPr>
  </w:style>
  <w:style w:type="paragraph" w:customStyle="1" w:styleId="ETCTemplatL1">
    <w:name w:val="ETCTemplat_L1"/>
    <w:basedOn w:val="Normal"/>
    <w:next w:val="Normal"/>
    <w:link w:val="ETCTemplatL1Char"/>
    <w:rsid w:val="005B2898"/>
    <w:pPr>
      <w:spacing w:before="240" w:after="240"/>
      <w:outlineLvl w:val="0"/>
    </w:pPr>
    <w:rPr>
      <w:rFonts w:eastAsia="Times New Roman" w:cs="Times New Roman"/>
      <w:bCs/>
      <w:szCs w:val="28"/>
    </w:rPr>
  </w:style>
  <w:style w:type="character" w:customStyle="1" w:styleId="ETCTemplatL1Char">
    <w:name w:val="ETCTemplat_L1 Char"/>
    <w:link w:val="ETCTemplatL1"/>
    <w:rsid w:val="005B2898"/>
    <w:rPr>
      <w:rFonts w:ascii="Calibri" w:eastAsia="Times New Roman" w:hAnsi="Calibri" w:cs="Times New Roman"/>
      <w:bCs/>
      <w:szCs w:val="28"/>
    </w:rPr>
  </w:style>
  <w:style w:type="paragraph" w:customStyle="1" w:styleId="ETCTemplatL2">
    <w:name w:val="ETCTemplat_L2"/>
    <w:basedOn w:val="Normal"/>
    <w:next w:val="Normal"/>
    <w:link w:val="ETCTemplatL2Char"/>
    <w:rsid w:val="005B2898"/>
    <w:pPr>
      <w:spacing w:before="240" w:after="240"/>
      <w:outlineLvl w:val="1"/>
    </w:pPr>
    <w:rPr>
      <w:rFonts w:eastAsia="Times New Roman" w:cs="Times New Roman"/>
      <w:bCs/>
      <w:szCs w:val="26"/>
    </w:rPr>
  </w:style>
  <w:style w:type="character" w:customStyle="1" w:styleId="ETCTemplatL2Char">
    <w:name w:val="ETCTemplat_L2 Char"/>
    <w:link w:val="ETCTemplatL2"/>
    <w:rsid w:val="005B2898"/>
    <w:rPr>
      <w:rFonts w:ascii="Calibri" w:eastAsia="Times New Roman" w:hAnsi="Calibri" w:cs="Times New Roman"/>
      <w:bCs/>
      <w:szCs w:val="26"/>
    </w:rPr>
  </w:style>
  <w:style w:type="paragraph" w:customStyle="1" w:styleId="ETCTemplatL3">
    <w:name w:val="ETCTemplat_L3"/>
    <w:basedOn w:val="Normal"/>
    <w:next w:val="Normal"/>
    <w:link w:val="ETCTemplatL3Char"/>
    <w:rsid w:val="005B2898"/>
    <w:pPr>
      <w:spacing w:before="240" w:after="240"/>
      <w:outlineLvl w:val="2"/>
    </w:pPr>
    <w:rPr>
      <w:rFonts w:eastAsia="Times New Roman" w:cs="Times New Roman"/>
      <w:bCs/>
    </w:rPr>
  </w:style>
  <w:style w:type="character" w:customStyle="1" w:styleId="ETCTemplatL3Char">
    <w:name w:val="ETCTemplat_L3 Char"/>
    <w:link w:val="ETCTemplatL3"/>
    <w:rsid w:val="005B2898"/>
    <w:rPr>
      <w:rFonts w:ascii="Calibri" w:eastAsia="Times New Roman" w:hAnsi="Calibri" w:cs="Times New Roman"/>
      <w:bCs/>
    </w:rPr>
  </w:style>
  <w:style w:type="paragraph" w:customStyle="1" w:styleId="ETCTemplatL4">
    <w:name w:val="ETCTemplat_L4"/>
    <w:basedOn w:val="Normal"/>
    <w:next w:val="Normal"/>
    <w:link w:val="ETCTemplatL4Char"/>
    <w:rsid w:val="005B2898"/>
    <w:pPr>
      <w:spacing w:before="200" w:after="240"/>
      <w:outlineLvl w:val="3"/>
    </w:pPr>
    <w:rPr>
      <w:rFonts w:eastAsia="Times New Roman" w:cs="Times New Roman"/>
      <w:b/>
      <w:bCs/>
      <w:i/>
      <w:iCs/>
      <w:color w:val="4F81BD"/>
    </w:rPr>
  </w:style>
  <w:style w:type="character" w:customStyle="1" w:styleId="ETCTemplatL4Char">
    <w:name w:val="ETCTemplat_L4 Char"/>
    <w:link w:val="ETCTemplatL4"/>
    <w:rsid w:val="005B2898"/>
    <w:rPr>
      <w:rFonts w:ascii="Calibri" w:eastAsia="Times New Roman" w:hAnsi="Calibri" w:cs="Times New Roman"/>
      <w:b/>
      <w:bCs/>
      <w:i/>
      <w:iCs/>
      <w:color w:val="4F81BD"/>
    </w:rPr>
  </w:style>
  <w:style w:type="paragraph" w:customStyle="1" w:styleId="ETCTemplatL5">
    <w:name w:val="ETCTemplat_L5"/>
    <w:basedOn w:val="Normal"/>
    <w:next w:val="Normal"/>
    <w:link w:val="ETCTemplatL5Char"/>
    <w:rsid w:val="005B2898"/>
    <w:pPr>
      <w:spacing w:before="200" w:after="240"/>
      <w:outlineLvl w:val="4"/>
    </w:pPr>
    <w:rPr>
      <w:rFonts w:eastAsia="Times New Roman" w:cs="Times New Roman"/>
      <w:color w:val="243F60"/>
    </w:rPr>
  </w:style>
  <w:style w:type="character" w:customStyle="1" w:styleId="ETCTemplatL5Char">
    <w:name w:val="ETCTemplat_L5 Char"/>
    <w:link w:val="ETCTemplatL5"/>
    <w:rsid w:val="005B2898"/>
    <w:rPr>
      <w:rFonts w:ascii="Calibri" w:eastAsia="Times New Roman" w:hAnsi="Calibri" w:cs="Times New Roman"/>
      <w:color w:val="243F60"/>
    </w:rPr>
  </w:style>
  <w:style w:type="paragraph" w:customStyle="1" w:styleId="ETCTemplatL6">
    <w:name w:val="ETCTemplat_L6"/>
    <w:basedOn w:val="Normal"/>
    <w:next w:val="Normal"/>
    <w:link w:val="ETCTemplatL6Char"/>
    <w:rsid w:val="005B2898"/>
    <w:pPr>
      <w:spacing w:before="200" w:after="240"/>
      <w:outlineLvl w:val="5"/>
    </w:pPr>
    <w:rPr>
      <w:rFonts w:eastAsia="Times New Roman" w:cs="Times New Roman"/>
      <w:i/>
      <w:iCs/>
      <w:color w:val="243F60"/>
    </w:rPr>
  </w:style>
  <w:style w:type="character" w:customStyle="1" w:styleId="ETCTemplatL6Char">
    <w:name w:val="ETCTemplat_L6 Char"/>
    <w:link w:val="ETCTemplatL6"/>
    <w:rsid w:val="005B2898"/>
    <w:rPr>
      <w:rFonts w:ascii="Calibri" w:eastAsia="Times New Roman" w:hAnsi="Calibri" w:cs="Times New Roman"/>
      <w:i/>
      <w:iCs/>
      <w:color w:val="243F60"/>
    </w:rPr>
  </w:style>
  <w:style w:type="paragraph" w:customStyle="1" w:styleId="ETCTemplatL7">
    <w:name w:val="ETCTemplat_L7"/>
    <w:basedOn w:val="Normal"/>
    <w:next w:val="Normal"/>
    <w:link w:val="ETCTemplatL7Char"/>
    <w:rsid w:val="005B2898"/>
    <w:pPr>
      <w:spacing w:before="200" w:after="240"/>
      <w:outlineLvl w:val="6"/>
    </w:pPr>
    <w:rPr>
      <w:rFonts w:eastAsia="Times New Roman" w:cs="Times New Roman"/>
      <w:i/>
      <w:iCs/>
      <w:color w:val="404040"/>
    </w:rPr>
  </w:style>
  <w:style w:type="character" w:customStyle="1" w:styleId="ETCTemplatL7Char">
    <w:name w:val="ETCTemplat_L7 Char"/>
    <w:link w:val="ETCTemplatL7"/>
    <w:rsid w:val="005B2898"/>
    <w:rPr>
      <w:rFonts w:ascii="Calibri" w:eastAsia="Times New Roman" w:hAnsi="Calibri" w:cs="Times New Roman"/>
      <w:i/>
      <w:iCs/>
      <w:color w:val="404040"/>
    </w:rPr>
  </w:style>
  <w:style w:type="paragraph" w:customStyle="1" w:styleId="ETCTemplatL8">
    <w:name w:val="ETCTemplat_L8"/>
    <w:basedOn w:val="Normal"/>
    <w:next w:val="Normal"/>
    <w:link w:val="ETCTemplatL8Char"/>
    <w:rsid w:val="005B2898"/>
    <w:pPr>
      <w:spacing w:before="200" w:after="240"/>
      <w:outlineLvl w:val="7"/>
    </w:pPr>
    <w:rPr>
      <w:rFonts w:eastAsia="Times New Roman" w:cs="Times New Roman"/>
      <w:color w:val="404040"/>
      <w:szCs w:val="20"/>
    </w:rPr>
  </w:style>
  <w:style w:type="character" w:customStyle="1" w:styleId="ETCTemplatL8Char">
    <w:name w:val="ETCTemplat_L8 Char"/>
    <w:link w:val="ETCTemplatL8"/>
    <w:rsid w:val="005B2898"/>
    <w:rPr>
      <w:rFonts w:ascii="Calibri" w:eastAsia="Times New Roman" w:hAnsi="Calibri" w:cs="Times New Roman"/>
      <w:color w:val="404040"/>
      <w:szCs w:val="20"/>
    </w:rPr>
  </w:style>
  <w:style w:type="paragraph" w:customStyle="1" w:styleId="ETCTemplatL9">
    <w:name w:val="ETCTemplat_L9"/>
    <w:basedOn w:val="Normal"/>
    <w:next w:val="Normal"/>
    <w:link w:val="ETCTemplatL9Char"/>
    <w:rsid w:val="005B2898"/>
    <w:pPr>
      <w:spacing w:before="200" w:after="240"/>
      <w:outlineLvl w:val="8"/>
    </w:pPr>
    <w:rPr>
      <w:rFonts w:eastAsia="Times New Roman" w:cs="Times New Roman"/>
      <w:i/>
      <w:iCs/>
      <w:color w:val="404040"/>
      <w:szCs w:val="20"/>
    </w:rPr>
  </w:style>
  <w:style w:type="character" w:customStyle="1" w:styleId="ETCTemplatL9Char">
    <w:name w:val="ETCTemplat_L9 Char"/>
    <w:link w:val="ETCTemplatL9"/>
    <w:rsid w:val="005B2898"/>
    <w:rPr>
      <w:rFonts w:ascii="Calibri" w:eastAsia="Times New Roman" w:hAnsi="Calibri" w:cs="Times New Roman"/>
      <w:i/>
      <w:iCs/>
      <w:color w:val="40404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5423">
      <w:bodyDiv w:val="1"/>
      <w:marLeft w:val="0"/>
      <w:marRight w:val="0"/>
      <w:marTop w:val="0"/>
      <w:marBottom w:val="0"/>
      <w:divBdr>
        <w:top w:val="none" w:sz="0" w:space="0" w:color="auto"/>
        <w:left w:val="none" w:sz="0" w:space="0" w:color="auto"/>
        <w:bottom w:val="none" w:sz="0" w:space="0" w:color="auto"/>
        <w:right w:val="none" w:sz="0" w:space="0" w:color="auto"/>
      </w:divBdr>
    </w:div>
    <w:div w:id="64763895">
      <w:bodyDiv w:val="1"/>
      <w:marLeft w:val="0"/>
      <w:marRight w:val="0"/>
      <w:marTop w:val="0"/>
      <w:marBottom w:val="0"/>
      <w:divBdr>
        <w:top w:val="none" w:sz="0" w:space="0" w:color="auto"/>
        <w:left w:val="none" w:sz="0" w:space="0" w:color="auto"/>
        <w:bottom w:val="none" w:sz="0" w:space="0" w:color="auto"/>
        <w:right w:val="none" w:sz="0" w:space="0" w:color="auto"/>
      </w:divBdr>
    </w:div>
    <w:div w:id="67043897">
      <w:bodyDiv w:val="1"/>
      <w:marLeft w:val="0"/>
      <w:marRight w:val="0"/>
      <w:marTop w:val="0"/>
      <w:marBottom w:val="0"/>
      <w:divBdr>
        <w:top w:val="none" w:sz="0" w:space="0" w:color="auto"/>
        <w:left w:val="none" w:sz="0" w:space="0" w:color="auto"/>
        <w:bottom w:val="none" w:sz="0" w:space="0" w:color="auto"/>
        <w:right w:val="none" w:sz="0" w:space="0" w:color="auto"/>
      </w:divBdr>
    </w:div>
    <w:div w:id="336925729">
      <w:bodyDiv w:val="1"/>
      <w:marLeft w:val="0"/>
      <w:marRight w:val="0"/>
      <w:marTop w:val="0"/>
      <w:marBottom w:val="0"/>
      <w:divBdr>
        <w:top w:val="none" w:sz="0" w:space="0" w:color="auto"/>
        <w:left w:val="none" w:sz="0" w:space="0" w:color="auto"/>
        <w:bottom w:val="none" w:sz="0" w:space="0" w:color="auto"/>
        <w:right w:val="none" w:sz="0" w:space="0" w:color="auto"/>
      </w:divBdr>
    </w:div>
    <w:div w:id="349766562">
      <w:bodyDiv w:val="1"/>
      <w:marLeft w:val="0"/>
      <w:marRight w:val="0"/>
      <w:marTop w:val="0"/>
      <w:marBottom w:val="0"/>
      <w:divBdr>
        <w:top w:val="none" w:sz="0" w:space="0" w:color="auto"/>
        <w:left w:val="none" w:sz="0" w:space="0" w:color="auto"/>
        <w:bottom w:val="none" w:sz="0" w:space="0" w:color="auto"/>
        <w:right w:val="none" w:sz="0" w:space="0" w:color="auto"/>
      </w:divBdr>
      <w:divsChild>
        <w:div w:id="1508978763">
          <w:marLeft w:val="274"/>
          <w:marRight w:val="0"/>
          <w:marTop w:val="0"/>
          <w:marBottom w:val="120"/>
          <w:divBdr>
            <w:top w:val="none" w:sz="0" w:space="0" w:color="auto"/>
            <w:left w:val="none" w:sz="0" w:space="0" w:color="auto"/>
            <w:bottom w:val="none" w:sz="0" w:space="0" w:color="auto"/>
            <w:right w:val="none" w:sz="0" w:space="0" w:color="auto"/>
          </w:divBdr>
        </w:div>
        <w:div w:id="432632431">
          <w:marLeft w:val="994"/>
          <w:marRight w:val="0"/>
          <w:marTop w:val="0"/>
          <w:marBottom w:val="120"/>
          <w:divBdr>
            <w:top w:val="none" w:sz="0" w:space="0" w:color="auto"/>
            <w:left w:val="none" w:sz="0" w:space="0" w:color="auto"/>
            <w:bottom w:val="none" w:sz="0" w:space="0" w:color="auto"/>
            <w:right w:val="none" w:sz="0" w:space="0" w:color="auto"/>
          </w:divBdr>
        </w:div>
        <w:div w:id="692220669">
          <w:marLeft w:val="274"/>
          <w:marRight w:val="0"/>
          <w:marTop w:val="0"/>
          <w:marBottom w:val="120"/>
          <w:divBdr>
            <w:top w:val="none" w:sz="0" w:space="0" w:color="auto"/>
            <w:left w:val="none" w:sz="0" w:space="0" w:color="auto"/>
            <w:bottom w:val="none" w:sz="0" w:space="0" w:color="auto"/>
            <w:right w:val="none" w:sz="0" w:space="0" w:color="auto"/>
          </w:divBdr>
        </w:div>
        <w:div w:id="729308227">
          <w:marLeft w:val="994"/>
          <w:marRight w:val="0"/>
          <w:marTop w:val="0"/>
          <w:marBottom w:val="0"/>
          <w:divBdr>
            <w:top w:val="none" w:sz="0" w:space="0" w:color="auto"/>
            <w:left w:val="none" w:sz="0" w:space="0" w:color="auto"/>
            <w:bottom w:val="none" w:sz="0" w:space="0" w:color="auto"/>
            <w:right w:val="none" w:sz="0" w:space="0" w:color="auto"/>
          </w:divBdr>
        </w:div>
        <w:div w:id="31735457">
          <w:marLeft w:val="994"/>
          <w:marRight w:val="0"/>
          <w:marTop w:val="0"/>
          <w:marBottom w:val="0"/>
          <w:divBdr>
            <w:top w:val="none" w:sz="0" w:space="0" w:color="auto"/>
            <w:left w:val="none" w:sz="0" w:space="0" w:color="auto"/>
            <w:bottom w:val="none" w:sz="0" w:space="0" w:color="auto"/>
            <w:right w:val="none" w:sz="0" w:space="0" w:color="auto"/>
          </w:divBdr>
        </w:div>
        <w:div w:id="1184634609">
          <w:marLeft w:val="994"/>
          <w:marRight w:val="0"/>
          <w:marTop w:val="0"/>
          <w:marBottom w:val="0"/>
          <w:divBdr>
            <w:top w:val="none" w:sz="0" w:space="0" w:color="auto"/>
            <w:left w:val="none" w:sz="0" w:space="0" w:color="auto"/>
            <w:bottom w:val="none" w:sz="0" w:space="0" w:color="auto"/>
            <w:right w:val="none" w:sz="0" w:space="0" w:color="auto"/>
          </w:divBdr>
        </w:div>
        <w:div w:id="1860964760">
          <w:marLeft w:val="994"/>
          <w:marRight w:val="0"/>
          <w:marTop w:val="0"/>
          <w:marBottom w:val="0"/>
          <w:divBdr>
            <w:top w:val="none" w:sz="0" w:space="0" w:color="auto"/>
            <w:left w:val="none" w:sz="0" w:space="0" w:color="auto"/>
            <w:bottom w:val="none" w:sz="0" w:space="0" w:color="auto"/>
            <w:right w:val="none" w:sz="0" w:space="0" w:color="auto"/>
          </w:divBdr>
        </w:div>
        <w:div w:id="1958946295">
          <w:marLeft w:val="994"/>
          <w:marRight w:val="0"/>
          <w:marTop w:val="0"/>
          <w:marBottom w:val="120"/>
          <w:divBdr>
            <w:top w:val="none" w:sz="0" w:space="0" w:color="auto"/>
            <w:left w:val="none" w:sz="0" w:space="0" w:color="auto"/>
            <w:bottom w:val="none" w:sz="0" w:space="0" w:color="auto"/>
            <w:right w:val="none" w:sz="0" w:space="0" w:color="auto"/>
          </w:divBdr>
        </w:div>
        <w:div w:id="1587684749">
          <w:marLeft w:val="274"/>
          <w:marRight w:val="0"/>
          <w:marTop w:val="0"/>
          <w:marBottom w:val="120"/>
          <w:divBdr>
            <w:top w:val="none" w:sz="0" w:space="0" w:color="auto"/>
            <w:left w:val="none" w:sz="0" w:space="0" w:color="auto"/>
            <w:bottom w:val="none" w:sz="0" w:space="0" w:color="auto"/>
            <w:right w:val="none" w:sz="0" w:space="0" w:color="auto"/>
          </w:divBdr>
        </w:div>
        <w:div w:id="970018627">
          <w:marLeft w:val="274"/>
          <w:marRight w:val="0"/>
          <w:marTop w:val="0"/>
          <w:marBottom w:val="120"/>
          <w:divBdr>
            <w:top w:val="none" w:sz="0" w:space="0" w:color="auto"/>
            <w:left w:val="none" w:sz="0" w:space="0" w:color="auto"/>
            <w:bottom w:val="none" w:sz="0" w:space="0" w:color="auto"/>
            <w:right w:val="none" w:sz="0" w:space="0" w:color="auto"/>
          </w:divBdr>
        </w:div>
        <w:div w:id="1444300566">
          <w:marLeft w:val="274"/>
          <w:marRight w:val="0"/>
          <w:marTop w:val="0"/>
          <w:marBottom w:val="120"/>
          <w:divBdr>
            <w:top w:val="none" w:sz="0" w:space="0" w:color="auto"/>
            <w:left w:val="none" w:sz="0" w:space="0" w:color="auto"/>
            <w:bottom w:val="none" w:sz="0" w:space="0" w:color="auto"/>
            <w:right w:val="none" w:sz="0" w:space="0" w:color="auto"/>
          </w:divBdr>
        </w:div>
        <w:div w:id="53705517">
          <w:marLeft w:val="274"/>
          <w:marRight w:val="0"/>
          <w:marTop w:val="0"/>
          <w:marBottom w:val="120"/>
          <w:divBdr>
            <w:top w:val="none" w:sz="0" w:space="0" w:color="auto"/>
            <w:left w:val="none" w:sz="0" w:space="0" w:color="auto"/>
            <w:bottom w:val="none" w:sz="0" w:space="0" w:color="auto"/>
            <w:right w:val="none" w:sz="0" w:space="0" w:color="auto"/>
          </w:divBdr>
        </w:div>
      </w:divsChild>
    </w:div>
    <w:div w:id="1121413287">
      <w:bodyDiv w:val="1"/>
      <w:marLeft w:val="0"/>
      <w:marRight w:val="0"/>
      <w:marTop w:val="0"/>
      <w:marBottom w:val="0"/>
      <w:divBdr>
        <w:top w:val="none" w:sz="0" w:space="0" w:color="auto"/>
        <w:left w:val="none" w:sz="0" w:space="0" w:color="auto"/>
        <w:bottom w:val="none" w:sz="0" w:space="0" w:color="auto"/>
        <w:right w:val="none" w:sz="0" w:space="0" w:color="auto"/>
      </w:divBdr>
    </w:div>
    <w:div w:id="1190336683">
      <w:bodyDiv w:val="1"/>
      <w:marLeft w:val="0"/>
      <w:marRight w:val="0"/>
      <w:marTop w:val="0"/>
      <w:marBottom w:val="0"/>
      <w:divBdr>
        <w:top w:val="none" w:sz="0" w:space="0" w:color="auto"/>
        <w:left w:val="none" w:sz="0" w:space="0" w:color="auto"/>
        <w:bottom w:val="none" w:sz="0" w:space="0" w:color="auto"/>
        <w:right w:val="none" w:sz="0" w:space="0" w:color="auto"/>
      </w:divBdr>
      <w:divsChild>
        <w:div w:id="289897340">
          <w:marLeft w:val="274"/>
          <w:marRight w:val="0"/>
          <w:marTop w:val="0"/>
          <w:marBottom w:val="120"/>
          <w:divBdr>
            <w:top w:val="none" w:sz="0" w:space="0" w:color="auto"/>
            <w:left w:val="none" w:sz="0" w:space="0" w:color="auto"/>
            <w:bottom w:val="none" w:sz="0" w:space="0" w:color="auto"/>
            <w:right w:val="none" w:sz="0" w:space="0" w:color="auto"/>
          </w:divBdr>
        </w:div>
        <w:div w:id="684021664">
          <w:marLeft w:val="994"/>
          <w:marRight w:val="0"/>
          <w:marTop w:val="0"/>
          <w:marBottom w:val="120"/>
          <w:divBdr>
            <w:top w:val="none" w:sz="0" w:space="0" w:color="auto"/>
            <w:left w:val="none" w:sz="0" w:space="0" w:color="auto"/>
            <w:bottom w:val="none" w:sz="0" w:space="0" w:color="auto"/>
            <w:right w:val="none" w:sz="0" w:space="0" w:color="auto"/>
          </w:divBdr>
        </w:div>
        <w:div w:id="1948806057">
          <w:marLeft w:val="274"/>
          <w:marRight w:val="0"/>
          <w:marTop w:val="0"/>
          <w:marBottom w:val="120"/>
          <w:divBdr>
            <w:top w:val="none" w:sz="0" w:space="0" w:color="auto"/>
            <w:left w:val="none" w:sz="0" w:space="0" w:color="auto"/>
            <w:bottom w:val="none" w:sz="0" w:space="0" w:color="auto"/>
            <w:right w:val="none" w:sz="0" w:space="0" w:color="auto"/>
          </w:divBdr>
        </w:div>
        <w:div w:id="704255004">
          <w:marLeft w:val="994"/>
          <w:marRight w:val="0"/>
          <w:marTop w:val="0"/>
          <w:marBottom w:val="0"/>
          <w:divBdr>
            <w:top w:val="none" w:sz="0" w:space="0" w:color="auto"/>
            <w:left w:val="none" w:sz="0" w:space="0" w:color="auto"/>
            <w:bottom w:val="none" w:sz="0" w:space="0" w:color="auto"/>
            <w:right w:val="none" w:sz="0" w:space="0" w:color="auto"/>
          </w:divBdr>
        </w:div>
        <w:div w:id="1905338670">
          <w:marLeft w:val="994"/>
          <w:marRight w:val="0"/>
          <w:marTop w:val="0"/>
          <w:marBottom w:val="0"/>
          <w:divBdr>
            <w:top w:val="none" w:sz="0" w:space="0" w:color="auto"/>
            <w:left w:val="none" w:sz="0" w:space="0" w:color="auto"/>
            <w:bottom w:val="none" w:sz="0" w:space="0" w:color="auto"/>
            <w:right w:val="none" w:sz="0" w:space="0" w:color="auto"/>
          </w:divBdr>
        </w:div>
        <w:div w:id="903874900">
          <w:marLeft w:val="994"/>
          <w:marRight w:val="0"/>
          <w:marTop w:val="0"/>
          <w:marBottom w:val="0"/>
          <w:divBdr>
            <w:top w:val="none" w:sz="0" w:space="0" w:color="auto"/>
            <w:left w:val="none" w:sz="0" w:space="0" w:color="auto"/>
            <w:bottom w:val="none" w:sz="0" w:space="0" w:color="auto"/>
            <w:right w:val="none" w:sz="0" w:space="0" w:color="auto"/>
          </w:divBdr>
        </w:div>
        <w:div w:id="723257622">
          <w:marLeft w:val="994"/>
          <w:marRight w:val="0"/>
          <w:marTop w:val="0"/>
          <w:marBottom w:val="0"/>
          <w:divBdr>
            <w:top w:val="none" w:sz="0" w:space="0" w:color="auto"/>
            <w:left w:val="none" w:sz="0" w:space="0" w:color="auto"/>
            <w:bottom w:val="none" w:sz="0" w:space="0" w:color="auto"/>
            <w:right w:val="none" w:sz="0" w:space="0" w:color="auto"/>
          </w:divBdr>
        </w:div>
        <w:div w:id="558397644">
          <w:marLeft w:val="994"/>
          <w:marRight w:val="0"/>
          <w:marTop w:val="0"/>
          <w:marBottom w:val="120"/>
          <w:divBdr>
            <w:top w:val="none" w:sz="0" w:space="0" w:color="auto"/>
            <w:left w:val="none" w:sz="0" w:space="0" w:color="auto"/>
            <w:bottom w:val="none" w:sz="0" w:space="0" w:color="auto"/>
            <w:right w:val="none" w:sz="0" w:space="0" w:color="auto"/>
          </w:divBdr>
        </w:div>
        <w:div w:id="426000711">
          <w:marLeft w:val="274"/>
          <w:marRight w:val="0"/>
          <w:marTop w:val="0"/>
          <w:marBottom w:val="120"/>
          <w:divBdr>
            <w:top w:val="none" w:sz="0" w:space="0" w:color="auto"/>
            <w:left w:val="none" w:sz="0" w:space="0" w:color="auto"/>
            <w:bottom w:val="none" w:sz="0" w:space="0" w:color="auto"/>
            <w:right w:val="none" w:sz="0" w:space="0" w:color="auto"/>
          </w:divBdr>
        </w:div>
        <w:div w:id="1271813927">
          <w:marLeft w:val="274"/>
          <w:marRight w:val="0"/>
          <w:marTop w:val="0"/>
          <w:marBottom w:val="120"/>
          <w:divBdr>
            <w:top w:val="none" w:sz="0" w:space="0" w:color="auto"/>
            <w:left w:val="none" w:sz="0" w:space="0" w:color="auto"/>
            <w:bottom w:val="none" w:sz="0" w:space="0" w:color="auto"/>
            <w:right w:val="none" w:sz="0" w:space="0" w:color="auto"/>
          </w:divBdr>
        </w:div>
        <w:div w:id="1485856605">
          <w:marLeft w:val="274"/>
          <w:marRight w:val="0"/>
          <w:marTop w:val="0"/>
          <w:marBottom w:val="120"/>
          <w:divBdr>
            <w:top w:val="none" w:sz="0" w:space="0" w:color="auto"/>
            <w:left w:val="none" w:sz="0" w:space="0" w:color="auto"/>
            <w:bottom w:val="none" w:sz="0" w:space="0" w:color="auto"/>
            <w:right w:val="none" w:sz="0" w:space="0" w:color="auto"/>
          </w:divBdr>
        </w:div>
        <w:div w:id="1560895807">
          <w:marLeft w:val="274"/>
          <w:marRight w:val="0"/>
          <w:marTop w:val="0"/>
          <w:marBottom w:val="120"/>
          <w:divBdr>
            <w:top w:val="none" w:sz="0" w:space="0" w:color="auto"/>
            <w:left w:val="none" w:sz="0" w:space="0" w:color="auto"/>
            <w:bottom w:val="none" w:sz="0" w:space="0" w:color="auto"/>
            <w:right w:val="none" w:sz="0" w:space="0" w:color="auto"/>
          </w:divBdr>
        </w:div>
      </w:divsChild>
    </w:div>
    <w:div w:id="1349914190">
      <w:bodyDiv w:val="1"/>
      <w:marLeft w:val="0"/>
      <w:marRight w:val="0"/>
      <w:marTop w:val="0"/>
      <w:marBottom w:val="0"/>
      <w:divBdr>
        <w:top w:val="none" w:sz="0" w:space="0" w:color="auto"/>
        <w:left w:val="none" w:sz="0" w:space="0" w:color="auto"/>
        <w:bottom w:val="none" w:sz="0" w:space="0" w:color="auto"/>
        <w:right w:val="none" w:sz="0" w:space="0" w:color="auto"/>
      </w:divBdr>
    </w:div>
    <w:div w:id="1570385767">
      <w:bodyDiv w:val="1"/>
      <w:marLeft w:val="0"/>
      <w:marRight w:val="0"/>
      <w:marTop w:val="0"/>
      <w:marBottom w:val="0"/>
      <w:divBdr>
        <w:top w:val="none" w:sz="0" w:space="0" w:color="auto"/>
        <w:left w:val="none" w:sz="0" w:space="0" w:color="auto"/>
        <w:bottom w:val="none" w:sz="0" w:space="0" w:color="auto"/>
        <w:right w:val="none" w:sz="0" w:space="0" w:color="auto"/>
      </w:divBdr>
    </w:div>
    <w:div w:id="1592004636">
      <w:bodyDiv w:val="1"/>
      <w:marLeft w:val="0"/>
      <w:marRight w:val="0"/>
      <w:marTop w:val="0"/>
      <w:marBottom w:val="0"/>
      <w:divBdr>
        <w:top w:val="none" w:sz="0" w:space="0" w:color="auto"/>
        <w:left w:val="none" w:sz="0" w:space="0" w:color="auto"/>
        <w:bottom w:val="none" w:sz="0" w:space="0" w:color="auto"/>
        <w:right w:val="none" w:sz="0" w:space="0" w:color="auto"/>
      </w:divBdr>
      <w:divsChild>
        <w:div w:id="185759255">
          <w:marLeft w:val="0"/>
          <w:marRight w:val="0"/>
          <w:marTop w:val="0"/>
          <w:marBottom w:val="0"/>
          <w:divBdr>
            <w:top w:val="none" w:sz="0" w:space="0" w:color="auto"/>
            <w:left w:val="none" w:sz="0" w:space="0" w:color="auto"/>
            <w:bottom w:val="none" w:sz="0" w:space="0" w:color="auto"/>
            <w:right w:val="none" w:sz="0" w:space="0" w:color="auto"/>
          </w:divBdr>
        </w:div>
        <w:div w:id="94863228">
          <w:marLeft w:val="0"/>
          <w:marRight w:val="0"/>
          <w:marTop w:val="0"/>
          <w:marBottom w:val="0"/>
          <w:divBdr>
            <w:top w:val="none" w:sz="0" w:space="0" w:color="auto"/>
            <w:left w:val="none" w:sz="0" w:space="0" w:color="auto"/>
            <w:bottom w:val="none" w:sz="0" w:space="0" w:color="auto"/>
            <w:right w:val="none" w:sz="0" w:space="0" w:color="auto"/>
          </w:divBdr>
        </w:div>
        <w:div w:id="1443188651">
          <w:marLeft w:val="0"/>
          <w:marRight w:val="0"/>
          <w:marTop w:val="0"/>
          <w:marBottom w:val="0"/>
          <w:divBdr>
            <w:top w:val="none" w:sz="0" w:space="0" w:color="auto"/>
            <w:left w:val="none" w:sz="0" w:space="0" w:color="auto"/>
            <w:bottom w:val="none" w:sz="0" w:space="0" w:color="auto"/>
            <w:right w:val="none" w:sz="0" w:space="0" w:color="auto"/>
          </w:divBdr>
        </w:div>
        <w:div w:id="1994946089">
          <w:marLeft w:val="0"/>
          <w:marRight w:val="0"/>
          <w:marTop w:val="0"/>
          <w:marBottom w:val="0"/>
          <w:divBdr>
            <w:top w:val="none" w:sz="0" w:space="0" w:color="auto"/>
            <w:left w:val="none" w:sz="0" w:space="0" w:color="auto"/>
            <w:bottom w:val="none" w:sz="0" w:space="0" w:color="auto"/>
            <w:right w:val="none" w:sz="0" w:space="0" w:color="auto"/>
          </w:divBdr>
        </w:div>
        <w:div w:id="892080710">
          <w:marLeft w:val="0"/>
          <w:marRight w:val="0"/>
          <w:marTop w:val="0"/>
          <w:marBottom w:val="0"/>
          <w:divBdr>
            <w:top w:val="none" w:sz="0" w:space="0" w:color="auto"/>
            <w:left w:val="none" w:sz="0" w:space="0" w:color="auto"/>
            <w:bottom w:val="none" w:sz="0" w:space="0" w:color="auto"/>
            <w:right w:val="none" w:sz="0" w:space="0" w:color="auto"/>
          </w:divBdr>
        </w:div>
        <w:div w:id="568539070">
          <w:marLeft w:val="0"/>
          <w:marRight w:val="0"/>
          <w:marTop w:val="0"/>
          <w:marBottom w:val="0"/>
          <w:divBdr>
            <w:top w:val="none" w:sz="0" w:space="0" w:color="auto"/>
            <w:left w:val="none" w:sz="0" w:space="0" w:color="auto"/>
            <w:bottom w:val="none" w:sz="0" w:space="0" w:color="auto"/>
            <w:right w:val="none" w:sz="0" w:space="0" w:color="auto"/>
          </w:divBdr>
        </w:div>
        <w:div w:id="487284488">
          <w:marLeft w:val="0"/>
          <w:marRight w:val="0"/>
          <w:marTop w:val="0"/>
          <w:marBottom w:val="0"/>
          <w:divBdr>
            <w:top w:val="none" w:sz="0" w:space="0" w:color="auto"/>
            <w:left w:val="none" w:sz="0" w:space="0" w:color="auto"/>
            <w:bottom w:val="none" w:sz="0" w:space="0" w:color="auto"/>
            <w:right w:val="none" w:sz="0" w:space="0" w:color="auto"/>
          </w:divBdr>
        </w:div>
        <w:div w:id="1283882053">
          <w:marLeft w:val="0"/>
          <w:marRight w:val="0"/>
          <w:marTop w:val="0"/>
          <w:marBottom w:val="0"/>
          <w:divBdr>
            <w:top w:val="none" w:sz="0" w:space="0" w:color="auto"/>
            <w:left w:val="none" w:sz="0" w:space="0" w:color="auto"/>
            <w:bottom w:val="none" w:sz="0" w:space="0" w:color="auto"/>
            <w:right w:val="none" w:sz="0" w:space="0" w:color="auto"/>
          </w:divBdr>
        </w:div>
        <w:div w:id="327948040">
          <w:marLeft w:val="0"/>
          <w:marRight w:val="0"/>
          <w:marTop w:val="0"/>
          <w:marBottom w:val="0"/>
          <w:divBdr>
            <w:top w:val="none" w:sz="0" w:space="0" w:color="auto"/>
            <w:left w:val="none" w:sz="0" w:space="0" w:color="auto"/>
            <w:bottom w:val="none" w:sz="0" w:space="0" w:color="auto"/>
            <w:right w:val="none" w:sz="0" w:space="0" w:color="auto"/>
          </w:divBdr>
        </w:div>
        <w:div w:id="366877984">
          <w:marLeft w:val="0"/>
          <w:marRight w:val="0"/>
          <w:marTop w:val="0"/>
          <w:marBottom w:val="0"/>
          <w:divBdr>
            <w:top w:val="none" w:sz="0" w:space="0" w:color="auto"/>
            <w:left w:val="none" w:sz="0" w:space="0" w:color="auto"/>
            <w:bottom w:val="none" w:sz="0" w:space="0" w:color="auto"/>
            <w:right w:val="none" w:sz="0" w:space="0" w:color="auto"/>
          </w:divBdr>
        </w:div>
        <w:div w:id="1807969105">
          <w:marLeft w:val="0"/>
          <w:marRight w:val="0"/>
          <w:marTop w:val="0"/>
          <w:marBottom w:val="0"/>
          <w:divBdr>
            <w:top w:val="none" w:sz="0" w:space="0" w:color="auto"/>
            <w:left w:val="none" w:sz="0" w:space="0" w:color="auto"/>
            <w:bottom w:val="none" w:sz="0" w:space="0" w:color="auto"/>
            <w:right w:val="none" w:sz="0" w:space="0" w:color="auto"/>
          </w:divBdr>
        </w:div>
        <w:div w:id="427964001">
          <w:marLeft w:val="0"/>
          <w:marRight w:val="0"/>
          <w:marTop w:val="0"/>
          <w:marBottom w:val="0"/>
          <w:divBdr>
            <w:top w:val="none" w:sz="0" w:space="0" w:color="auto"/>
            <w:left w:val="none" w:sz="0" w:space="0" w:color="auto"/>
            <w:bottom w:val="none" w:sz="0" w:space="0" w:color="auto"/>
            <w:right w:val="none" w:sz="0" w:space="0" w:color="auto"/>
          </w:divBdr>
        </w:div>
        <w:div w:id="935097487">
          <w:marLeft w:val="0"/>
          <w:marRight w:val="0"/>
          <w:marTop w:val="0"/>
          <w:marBottom w:val="0"/>
          <w:divBdr>
            <w:top w:val="none" w:sz="0" w:space="0" w:color="auto"/>
            <w:left w:val="none" w:sz="0" w:space="0" w:color="auto"/>
            <w:bottom w:val="none" w:sz="0" w:space="0" w:color="auto"/>
            <w:right w:val="none" w:sz="0" w:space="0" w:color="auto"/>
          </w:divBdr>
        </w:div>
        <w:div w:id="831022308">
          <w:marLeft w:val="0"/>
          <w:marRight w:val="0"/>
          <w:marTop w:val="0"/>
          <w:marBottom w:val="0"/>
          <w:divBdr>
            <w:top w:val="none" w:sz="0" w:space="0" w:color="auto"/>
            <w:left w:val="none" w:sz="0" w:space="0" w:color="auto"/>
            <w:bottom w:val="none" w:sz="0" w:space="0" w:color="auto"/>
            <w:right w:val="none" w:sz="0" w:space="0" w:color="auto"/>
          </w:divBdr>
        </w:div>
        <w:div w:id="497888947">
          <w:marLeft w:val="0"/>
          <w:marRight w:val="0"/>
          <w:marTop w:val="0"/>
          <w:marBottom w:val="0"/>
          <w:divBdr>
            <w:top w:val="none" w:sz="0" w:space="0" w:color="auto"/>
            <w:left w:val="none" w:sz="0" w:space="0" w:color="auto"/>
            <w:bottom w:val="none" w:sz="0" w:space="0" w:color="auto"/>
            <w:right w:val="none" w:sz="0" w:space="0" w:color="auto"/>
          </w:divBdr>
        </w:div>
        <w:div w:id="753019104">
          <w:marLeft w:val="0"/>
          <w:marRight w:val="0"/>
          <w:marTop w:val="0"/>
          <w:marBottom w:val="0"/>
          <w:divBdr>
            <w:top w:val="none" w:sz="0" w:space="0" w:color="auto"/>
            <w:left w:val="none" w:sz="0" w:space="0" w:color="auto"/>
            <w:bottom w:val="none" w:sz="0" w:space="0" w:color="auto"/>
            <w:right w:val="none" w:sz="0" w:space="0" w:color="auto"/>
          </w:divBdr>
        </w:div>
        <w:div w:id="1051611376">
          <w:marLeft w:val="0"/>
          <w:marRight w:val="0"/>
          <w:marTop w:val="0"/>
          <w:marBottom w:val="0"/>
          <w:divBdr>
            <w:top w:val="none" w:sz="0" w:space="0" w:color="auto"/>
            <w:left w:val="none" w:sz="0" w:space="0" w:color="auto"/>
            <w:bottom w:val="none" w:sz="0" w:space="0" w:color="auto"/>
            <w:right w:val="none" w:sz="0" w:space="0" w:color="auto"/>
          </w:divBdr>
        </w:div>
        <w:div w:id="387804797">
          <w:marLeft w:val="0"/>
          <w:marRight w:val="0"/>
          <w:marTop w:val="0"/>
          <w:marBottom w:val="0"/>
          <w:divBdr>
            <w:top w:val="none" w:sz="0" w:space="0" w:color="auto"/>
            <w:left w:val="none" w:sz="0" w:space="0" w:color="auto"/>
            <w:bottom w:val="none" w:sz="0" w:space="0" w:color="auto"/>
            <w:right w:val="none" w:sz="0" w:space="0" w:color="auto"/>
          </w:divBdr>
        </w:div>
        <w:div w:id="1724983783">
          <w:marLeft w:val="0"/>
          <w:marRight w:val="0"/>
          <w:marTop w:val="0"/>
          <w:marBottom w:val="0"/>
          <w:divBdr>
            <w:top w:val="none" w:sz="0" w:space="0" w:color="auto"/>
            <w:left w:val="none" w:sz="0" w:space="0" w:color="auto"/>
            <w:bottom w:val="none" w:sz="0" w:space="0" w:color="auto"/>
            <w:right w:val="none" w:sz="0" w:space="0" w:color="auto"/>
          </w:divBdr>
        </w:div>
        <w:div w:id="397434907">
          <w:marLeft w:val="0"/>
          <w:marRight w:val="0"/>
          <w:marTop w:val="0"/>
          <w:marBottom w:val="0"/>
          <w:divBdr>
            <w:top w:val="none" w:sz="0" w:space="0" w:color="auto"/>
            <w:left w:val="none" w:sz="0" w:space="0" w:color="auto"/>
            <w:bottom w:val="none" w:sz="0" w:space="0" w:color="auto"/>
            <w:right w:val="none" w:sz="0" w:space="0" w:color="auto"/>
          </w:divBdr>
        </w:div>
        <w:div w:id="72052438">
          <w:marLeft w:val="0"/>
          <w:marRight w:val="0"/>
          <w:marTop w:val="0"/>
          <w:marBottom w:val="0"/>
          <w:divBdr>
            <w:top w:val="none" w:sz="0" w:space="0" w:color="auto"/>
            <w:left w:val="none" w:sz="0" w:space="0" w:color="auto"/>
            <w:bottom w:val="none" w:sz="0" w:space="0" w:color="auto"/>
            <w:right w:val="none" w:sz="0" w:space="0" w:color="auto"/>
          </w:divBdr>
        </w:div>
        <w:div w:id="688524388">
          <w:marLeft w:val="0"/>
          <w:marRight w:val="0"/>
          <w:marTop w:val="0"/>
          <w:marBottom w:val="0"/>
          <w:divBdr>
            <w:top w:val="none" w:sz="0" w:space="0" w:color="auto"/>
            <w:left w:val="none" w:sz="0" w:space="0" w:color="auto"/>
            <w:bottom w:val="none" w:sz="0" w:space="0" w:color="auto"/>
            <w:right w:val="none" w:sz="0" w:space="0" w:color="auto"/>
          </w:divBdr>
        </w:div>
        <w:div w:id="1967589215">
          <w:marLeft w:val="0"/>
          <w:marRight w:val="0"/>
          <w:marTop w:val="0"/>
          <w:marBottom w:val="0"/>
          <w:divBdr>
            <w:top w:val="none" w:sz="0" w:space="0" w:color="auto"/>
            <w:left w:val="none" w:sz="0" w:space="0" w:color="auto"/>
            <w:bottom w:val="none" w:sz="0" w:space="0" w:color="auto"/>
            <w:right w:val="none" w:sz="0" w:space="0" w:color="auto"/>
          </w:divBdr>
        </w:div>
        <w:div w:id="1129784476">
          <w:marLeft w:val="0"/>
          <w:marRight w:val="0"/>
          <w:marTop w:val="0"/>
          <w:marBottom w:val="0"/>
          <w:divBdr>
            <w:top w:val="none" w:sz="0" w:space="0" w:color="auto"/>
            <w:left w:val="none" w:sz="0" w:space="0" w:color="auto"/>
            <w:bottom w:val="none" w:sz="0" w:space="0" w:color="auto"/>
            <w:right w:val="none" w:sz="0" w:space="0" w:color="auto"/>
          </w:divBdr>
        </w:div>
        <w:div w:id="200016951">
          <w:marLeft w:val="0"/>
          <w:marRight w:val="0"/>
          <w:marTop w:val="0"/>
          <w:marBottom w:val="0"/>
          <w:divBdr>
            <w:top w:val="none" w:sz="0" w:space="0" w:color="auto"/>
            <w:left w:val="none" w:sz="0" w:space="0" w:color="auto"/>
            <w:bottom w:val="none" w:sz="0" w:space="0" w:color="auto"/>
            <w:right w:val="none" w:sz="0" w:space="0" w:color="auto"/>
          </w:divBdr>
        </w:div>
        <w:div w:id="936523668">
          <w:marLeft w:val="0"/>
          <w:marRight w:val="0"/>
          <w:marTop w:val="0"/>
          <w:marBottom w:val="0"/>
          <w:divBdr>
            <w:top w:val="none" w:sz="0" w:space="0" w:color="auto"/>
            <w:left w:val="none" w:sz="0" w:space="0" w:color="auto"/>
            <w:bottom w:val="none" w:sz="0" w:space="0" w:color="auto"/>
            <w:right w:val="none" w:sz="0" w:space="0" w:color="auto"/>
          </w:divBdr>
        </w:div>
        <w:div w:id="920261570">
          <w:marLeft w:val="0"/>
          <w:marRight w:val="0"/>
          <w:marTop w:val="0"/>
          <w:marBottom w:val="0"/>
          <w:divBdr>
            <w:top w:val="none" w:sz="0" w:space="0" w:color="auto"/>
            <w:left w:val="none" w:sz="0" w:space="0" w:color="auto"/>
            <w:bottom w:val="none" w:sz="0" w:space="0" w:color="auto"/>
            <w:right w:val="none" w:sz="0" w:space="0" w:color="auto"/>
          </w:divBdr>
        </w:div>
        <w:div w:id="57243366">
          <w:marLeft w:val="0"/>
          <w:marRight w:val="0"/>
          <w:marTop w:val="0"/>
          <w:marBottom w:val="0"/>
          <w:divBdr>
            <w:top w:val="none" w:sz="0" w:space="0" w:color="auto"/>
            <w:left w:val="none" w:sz="0" w:space="0" w:color="auto"/>
            <w:bottom w:val="none" w:sz="0" w:space="0" w:color="auto"/>
            <w:right w:val="none" w:sz="0" w:space="0" w:color="auto"/>
          </w:divBdr>
        </w:div>
        <w:div w:id="245459277">
          <w:marLeft w:val="0"/>
          <w:marRight w:val="0"/>
          <w:marTop w:val="0"/>
          <w:marBottom w:val="0"/>
          <w:divBdr>
            <w:top w:val="none" w:sz="0" w:space="0" w:color="auto"/>
            <w:left w:val="none" w:sz="0" w:space="0" w:color="auto"/>
            <w:bottom w:val="none" w:sz="0" w:space="0" w:color="auto"/>
            <w:right w:val="none" w:sz="0" w:space="0" w:color="auto"/>
          </w:divBdr>
        </w:div>
      </w:divsChild>
    </w:div>
    <w:div w:id="1602491531">
      <w:bodyDiv w:val="1"/>
      <w:marLeft w:val="0"/>
      <w:marRight w:val="0"/>
      <w:marTop w:val="0"/>
      <w:marBottom w:val="0"/>
      <w:divBdr>
        <w:top w:val="none" w:sz="0" w:space="0" w:color="auto"/>
        <w:left w:val="none" w:sz="0" w:space="0" w:color="auto"/>
        <w:bottom w:val="none" w:sz="0" w:space="0" w:color="auto"/>
        <w:right w:val="none" w:sz="0" w:space="0" w:color="auto"/>
      </w:divBdr>
      <w:divsChild>
        <w:div w:id="799879086">
          <w:marLeft w:val="0"/>
          <w:marRight w:val="0"/>
          <w:marTop w:val="0"/>
          <w:marBottom w:val="0"/>
          <w:divBdr>
            <w:top w:val="none" w:sz="0" w:space="0" w:color="auto"/>
            <w:left w:val="none" w:sz="0" w:space="0" w:color="auto"/>
            <w:bottom w:val="none" w:sz="0" w:space="0" w:color="auto"/>
            <w:right w:val="none" w:sz="0" w:space="0" w:color="auto"/>
          </w:divBdr>
        </w:div>
        <w:div w:id="704713059">
          <w:marLeft w:val="0"/>
          <w:marRight w:val="0"/>
          <w:marTop w:val="0"/>
          <w:marBottom w:val="0"/>
          <w:divBdr>
            <w:top w:val="none" w:sz="0" w:space="0" w:color="auto"/>
            <w:left w:val="none" w:sz="0" w:space="0" w:color="auto"/>
            <w:bottom w:val="none" w:sz="0" w:space="0" w:color="auto"/>
            <w:right w:val="none" w:sz="0" w:space="0" w:color="auto"/>
          </w:divBdr>
        </w:div>
        <w:div w:id="2126733861">
          <w:marLeft w:val="0"/>
          <w:marRight w:val="0"/>
          <w:marTop w:val="0"/>
          <w:marBottom w:val="0"/>
          <w:divBdr>
            <w:top w:val="none" w:sz="0" w:space="0" w:color="auto"/>
            <w:left w:val="none" w:sz="0" w:space="0" w:color="auto"/>
            <w:bottom w:val="none" w:sz="0" w:space="0" w:color="auto"/>
            <w:right w:val="none" w:sz="0" w:space="0" w:color="auto"/>
          </w:divBdr>
        </w:div>
        <w:div w:id="1355879848">
          <w:marLeft w:val="0"/>
          <w:marRight w:val="0"/>
          <w:marTop w:val="0"/>
          <w:marBottom w:val="0"/>
          <w:divBdr>
            <w:top w:val="none" w:sz="0" w:space="0" w:color="auto"/>
            <w:left w:val="none" w:sz="0" w:space="0" w:color="auto"/>
            <w:bottom w:val="none" w:sz="0" w:space="0" w:color="auto"/>
            <w:right w:val="none" w:sz="0" w:space="0" w:color="auto"/>
          </w:divBdr>
        </w:div>
        <w:div w:id="1485004943">
          <w:marLeft w:val="0"/>
          <w:marRight w:val="0"/>
          <w:marTop w:val="0"/>
          <w:marBottom w:val="0"/>
          <w:divBdr>
            <w:top w:val="none" w:sz="0" w:space="0" w:color="auto"/>
            <w:left w:val="none" w:sz="0" w:space="0" w:color="auto"/>
            <w:bottom w:val="none" w:sz="0" w:space="0" w:color="auto"/>
            <w:right w:val="none" w:sz="0" w:space="0" w:color="auto"/>
          </w:divBdr>
        </w:div>
        <w:div w:id="1799569081">
          <w:marLeft w:val="0"/>
          <w:marRight w:val="0"/>
          <w:marTop w:val="0"/>
          <w:marBottom w:val="0"/>
          <w:divBdr>
            <w:top w:val="none" w:sz="0" w:space="0" w:color="auto"/>
            <w:left w:val="none" w:sz="0" w:space="0" w:color="auto"/>
            <w:bottom w:val="none" w:sz="0" w:space="0" w:color="auto"/>
            <w:right w:val="none" w:sz="0" w:space="0" w:color="auto"/>
          </w:divBdr>
        </w:div>
      </w:divsChild>
    </w:div>
    <w:div w:id="1643392049">
      <w:bodyDiv w:val="1"/>
      <w:marLeft w:val="0"/>
      <w:marRight w:val="0"/>
      <w:marTop w:val="0"/>
      <w:marBottom w:val="0"/>
      <w:divBdr>
        <w:top w:val="none" w:sz="0" w:space="0" w:color="auto"/>
        <w:left w:val="none" w:sz="0" w:space="0" w:color="auto"/>
        <w:bottom w:val="none" w:sz="0" w:space="0" w:color="auto"/>
        <w:right w:val="none" w:sz="0" w:space="0" w:color="auto"/>
      </w:divBdr>
    </w:div>
    <w:div w:id="177539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etconsortium.org/"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fo@etconsortium.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MacPac\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49B418E0086E4B921FE3B88A326C18" ma:contentTypeVersion="13" ma:contentTypeDescription="Create a new document." ma:contentTypeScope="" ma:versionID="276d0354009f897c163a519688de5447">
  <xsd:schema xmlns:xsd="http://www.w3.org/2001/XMLSchema" xmlns:xs="http://www.w3.org/2001/XMLSchema" xmlns:p="http://schemas.microsoft.com/office/2006/metadata/properties" xmlns:ns3="44a56295-c29e-4898-8136-a54736c65b82" xmlns:ns4="cdc602b5-f085-404e-94c0-d1ec816ec639" xmlns:ns5="b1d81187-4e29-4416-af2d-7b658d5cfe29" targetNamespace="http://schemas.microsoft.com/office/2006/metadata/properties" ma:root="true" ma:fieldsID="9178d7436c099a5ba3628a0e8ccc5c3c" ns3:_="" ns4:_="" ns5:_="">
    <xsd:import namespace="44a56295-c29e-4898-8136-a54736c65b82"/>
    <xsd:import namespace="cdc602b5-f085-404e-94c0-d1ec816ec639"/>
    <xsd:import namespace="b1d81187-4e29-4416-af2d-7b658d5cfe29"/>
    <xsd:element name="properties">
      <xsd:complexType>
        <xsd:sequence>
          <xsd:element name="documentManagement">
            <xsd:complexType>
              <xsd:all>
                <xsd:element ref="ns3:Descriptions" minOccurs="0"/>
                <xsd:element ref="ns3:Keyword" minOccurs="0"/>
                <xsd:element ref="ns4:MediaServiceDateTaken" minOccurs="0"/>
                <xsd:element ref="ns4:MediaServiceAutoTags" minOccurs="0"/>
                <xsd:element ref="ns4:MediaServiceMetadata" minOccurs="0"/>
                <xsd:element ref="ns4:MediaServiceFast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c602b5-f085-404e-94c0-d1ec816ec639" elementFormDefault="qualified">
    <xsd:import namespace="http://schemas.microsoft.com/office/2006/documentManagement/types"/>
    <xsd:import namespace="http://schemas.microsoft.com/office/infopath/2007/PartnerControls"/>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d81187-4e29-4416-af2d-7b658d5cfe2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ee89e71-04cd-405e-9ca3-99e020c1694d" ContentTypeId="0x0101" PreviousValue="false"/>
</file>

<file path=customXml/item4.xml><?xml version="1.0" encoding="utf-8"?>
<sisl xmlns:xsi="http://www.w3.org/2001/XMLSchema-instance" xmlns:xsd="http://www.w3.org/2001/XMLSchema" xmlns="http://www.boldonjames.com/2008/01/sie/internal/label" sislVersion="0" policy="82ad3a63-90ad-4a46-a3cb-757f4658e205" origin="userSelected">
  <element uid="768aceb2-b366-4b48-827b-e820edc548bd" value=""/>
</sisl>
</file>

<file path=customXml/item5.xml><?xml version="1.0" encoding="utf-8"?>
<p:properties xmlns:p="http://schemas.microsoft.com/office/2006/metadata/properties" xmlns:xsi="http://www.w3.org/2001/XMLSchema-instance" xmlns:pc="http://schemas.microsoft.com/office/infopath/2007/PartnerControls">
  <documentManagement>
    <Keyword xmlns="44a56295-c29e-4898-8136-a54736c65b82" xsi:nil="true"/>
    <Descriptions xmlns="44a56295-c29e-4898-8136-a54736c65b82"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C760D-9011-4283-86ED-9FA6CC342997}">
  <ds:schemaRefs>
    <ds:schemaRef ds:uri="http://schemas.microsoft.com/sharepoint/v3/contenttype/forms"/>
  </ds:schemaRefs>
</ds:datastoreItem>
</file>

<file path=customXml/itemProps2.xml><?xml version="1.0" encoding="utf-8"?>
<ds:datastoreItem xmlns:ds="http://schemas.openxmlformats.org/officeDocument/2006/customXml" ds:itemID="{425A0F85-04F8-4605-BDFF-65E0F443D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cdc602b5-f085-404e-94c0-d1ec816ec639"/>
    <ds:schemaRef ds:uri="b1d81187-4e29-4416-af2d-7b658d5cf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E2472B-FEAE-472B-809A-022561477D77}">
  <ds:schemaRefs>
    <ds:schemaRef ds:uri="Microsoft.SharePoint.Taxonomy.ContentTypeSync"/>
  </ds:schemaRefs>
</ds:datastoreItem>
</file>

<file path=customXml/itemProps4.xml><?xml version="1.0" encoding="utf-8"?>
<ds:datastoreItem xmlns:ds="http://schemas.openxmlformats.org/officeDocument/2006/customXml" ds:itemID="{AEAC1238-6302-45FC-9AA0-E2AAB58BC988}">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75DC9B28-F3E9-45F0-AF69-4C5A3C7E5508}">
  <ds:schemaRefs>
    <ds:schemaRef ds:uri="http://purl.org/dc/elements/1.1/"/>
    <ds:schemaRef ds:uri="http://schemas.microsoft.com/office/2006/metadata/properties"/>
    <ds:schemaRef ds:uri="cdc602b5-f085-404e-94c0-d1ec816ec639"/>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b1d81187-4e29-4416-af2d-7b658d5cfe29"/>
    <ds:schemaRef ds:uri="44a56295-c29e-4898-8136-a54736c65b82"/>
    <ds:schemaRef ds:uri="http://www.w3.org/XML/1998/namespace"/>
    <ds:schemaRef ds:uri="http://purl.org/dc/dcmitype/"/>
  </ds:schemaRefs>
</ds:datastoreItem>
</file>

<file path=customXml/itemProps6.xml><?xml version="1.0" encoding="utf-8"?>
<ds:datastoreItem xmlns:ds="http://schemas.openxmlformats.org/officeDocument/2006/customXml" ds:itemID="{8988424D-6253-4418-9A67-B0DF20FD4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11</TotalTime>
  <Pages>14</Pages>
  <Words>2774</Words>
  <Characters>15817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Drinker Biddle &amp; Reath, LLP</Company>
  <LinksUpToDate>false</LinksUpToDate>
  <CharactersWithSpaces>18554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M. Vergis</dc:creator>
  <cp:keywords>*$%NAB</cp:keywords>
  <cp:lastModifiedBy>Vergis, James M.</cp:lastModifiedBy>
  <cp:revision>5</cp:revision>
  <cp:lastPrinted>2017-07-31T13:51:00Z</cp:lastPrinted>
  <dcterms:created xsi:type="dcterms:W3CDTF">2020-11-06T18:05:00Z</dcterms:created>
  <dcterms:modified xsi:type="dcterms:W3CDTF">2020-11-06T18:16:00Z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dee26b51-c60e-4f8c-9f31-fad139f15468</vt:lpwstr>
  </property>
  <property fmtid="{D5CDD505-2E9C-101B-9397-08002B2CF9AE}" pid="3" name="bjSaver">
    <vt:lpwstr>npQT6J8TexLlsuRN8YVaqvWB3GMgubVi</vt:lpwstr>
  </property>
  <property fmtid="{D5CDD505-2E9C-101B-9397-08002B2CF9AE}" pid="4" name="bjDocumentLabelXML">
    <vt:lpwstr>&lt;?xml version="1.0" encoding="us-ascii"?&gt;&lt;sisl xmlns:xsi="http://www.w3.org/2001/XMLSchema-instance" xmlns:xsd="http://www.w3.org/2001/XMLSchema" sislVersion="0" policy="82ad3a63-90ad-4a46-a3cb-757f4658e205" origin="userSelected" xmlns="http://www.boldonj</vt:lpwstr>
  </property>
  <property fmtid="{D5CDD505-2E9C-101B-9397-08002B2CF9AE}" pid="5" name="bjDocumentLabelXML-0">
    <vt:lpwstr>ames.com/2008/01/sie/internal/label"&gt;&lt;element uid="768aceb2-b366-4b48-827b-e820edc548bd" value="" /&gt;&lt;/sisl&gt;</vt:lpwstr>
  </property>
  <property fmtid="{D5CDD505-2E9C-101B-9397-08002B2CF9AE}" pid="6" name="bjDocumentSecurityLabel">
    <vt:lpwstr>Non-Amgen Business</vt:lpwstr>
  </property>
  <property fmtid="{D5CDD505-2E9C-101B-9397-08002B2CF9AE}" pid="7" name="ContentTypeId">
    <vt:lpwstr>0x010100AE49B418E0086E4B921FE3B88A326C18</vt:lpwstr>
  </property>
</Properties>
</file>