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45868" w14:textId="77777777" w:rsidR="00DF72C4" w:rsidRDefault="00DF72C4" w:rsidP="00E236C8">
      <w:pPr>
        <w:pStyle w:val="BodyText"/>
      </w:pPr>
      <w:bookmarkStart w:id="0" w:name="_GoBack"/>
      <w:bookmarkEnd w:id="0"/>
    </w:p>
    <w:p w14:paraId="37445869" w14:textId="77777777" w:rsidR="004554C2" w:rsidRDefault="004554C2" w:rsidP="00E236C8">
      <w:pPr>
        <w:pStyle w:val="BodyText"/>
      </w:pPr>
    </w:p>
    <w:p w14:paraId="3744586A" w14:textId="77777777" w:rsidR="004554C2" w:rsidRPr="0014227D" w:rsidRDefault="0078525E" w:rsidP="00E236C8">
      <w:pPr>
        <w:pStyle w:val="BodyText"/>
      </w:pPr>
      <w:r w:rsidRPr="0014227D">
        <w:rPr>
          <w:noProof/>
        </w:rPr>
        <w:drawing>
          <wp:anchor distT="0" distB="0" distL="114300" distR="114300" simplePos="0" relativeHeight="251658240" behindDoc="0" locked="0" layoutInCell="1" allowOverlap="1" wp14:anchorId="374459AF" wp14:editId="374459B0">
            <wp:simplePos x="0" y="0"/>
            <wp:positionH relativeFrom="margin">
              <wp:align>center</wp:align>
            </wp:positionH>
            <wp:positionV relativeFrom="paragraph">
              <wp:posOffset>1905</wp:posOffset>
            </wp:positionV>
            <wp:extent cx="3842484" cy="27432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bling Technologies Consortium LOGO_WHITHE BKG.jpg"/>
                    <pic:cNvPicPr/>
                  </pic:nvPicPr>
                  <pic:blipFill rotWithShape="1">
                    <a:blip r:embed="rId8" cstate="print">
                      <a:extLst>
                        <a:ext uri="{28A0092B-C50C-407E-A947-70E740481C1C}">
                          <a14:useLocalDpi xmlns:a14="http://schemas.microsoft.com/office/drawing/2010/main" val="0"/>
                        </a:ext>
                      </a:extLst>
                    </a:blip>
                    <a:srcRect l="13137" t="16239" r="13062" b="13533"/>
                    <a:stretch/>
                  </pic:blipFill>
                  <pic:spPr bwMode="auto">
                    <a:xfrm>
                      <a:off x="0" y="0"/>
                      <a:ext cx="3842484"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44586B" w14:textId="77777777" w:rsidR="00870DA3" w:rsidRPr="0014227D" w:rsidRDefault="00870DA3" w:rsidP="00220B57">
      <w:pPr>
        <w:pStyle w:val="BodyText"/>
        <w:ind w:firstLine="0"/>
        <w:jc w:val="center"/>
        <w:rPr>
          <w:sz w:val="44"/>
          <w:szCs w:val="44"/>
        </w:rPr>
      </w:pPr>
      <w:r w:rsidRPr="0014227D">
        <w:rPr>
          <w:sz w:val="44"/>
          <w:szCs w:val="44"/>
        </w:rPr>
        <w:t>REQUEST FOR INFORMATION</w:t>
      </w:r>
    </w:p>
    <w:p w14:paraId="3744586C" w14:textId="77777777" w:rsidR="0014227D" w:rsidRPr="0014227D" w:rsidRDefault="0014227D" w:rsidP="00870DA3">
      <w:pPr>
        <w:pStyle w:val="BodyText"/>
        <w:ind w:firstLine="0"/>
        <w:jc w:val="center"/>
        <w:rPr>
          <w:smallCaps/>
          <w:sz w:val="48"/>
        </w:rPr>
      </w:pPr>
      <w:r w:rsidRPr="0014227D">
        <w:rPr>
          <w:smallCaps/>
          <w:sz w:val="48"/>
        </w:rPr>
        <w:t xml:space="preserve">Next Generation Automated Solubility Platform </w:t>
      </w:r>
    </w:p>
    <w:p w14:paraId="3744586D" w14:textId="7D0BD7B5" w:rsidR="004554C2" w:rsidRPr="0014227D" w:rsidRDefault="00773321" w:rsidP="00870DA3">
      <w:pPr>
        <w:pStyle w:val="BodyText"/>
        <w:ind w:firstLine="0"/>
        <w:jc w:val="center"/>
        <w:rPr>
          <w:sz w:val="48"/>
          <w:szCs w:val="32"/>
        </w:rPr>
      </w:pPr>
      <w:r>
        <w:rPr>
          <w:sz w:val="48"/>
          <w:szCs w:val="32"/>
        </w:rPr>
        <w:t>January 16</w:t>
      </w:r>
      <w:r w:rsidR="00554CA6">
        <w:rPr>
          <w:sz w:val="48"/>
          <w:szCs w:val="32"/>
        </w:rPr>
        <w:t>, 2018</w:t>
      </w:r>
    </w:p>
    <w:p w14:paraId="3744586E" w14:textId="77777777" w:rsidR="004554C2" w:rsidRPr="0014227D" w:rsidRDefault="004554C2">
      <w:pPr>
        <w:rPr>
          <w:sz w:val="32"/>
          <w:szCs w:val="32"/>
        </w:rPr>
      </w:pPr>
      <w:r w:rsidRPr="0014227D">
        <w:rPr>
          <w:i/>
          <w:sz w:val="32"/>
          <w:szCs w:val="32"/>
        </w:rPr>
        <w:br w:type="page"/>
      </w:r>
    </w:p>
    <w:p w14:paraId="3744586F" w14:textId="77777777" w:rsidR="00870DA3" w:rsidRPr="0014227D" w:rsidRDefault="004554C2" w:rsidP="004554C2">
      <w:pPr>
        <w:pStyle w:val="BodyText"/>
        <w:spacing w:after="0"/>
        <w:ind w:firstLine="0"/>
        <w:jc w:val="center"/>
        <w:rPr>
          <w:sz w:val="32"/>
          <w:szCs w:val="32"/>
        </w:rPr>
      </w:pPr>
      <w:r w:rsidRPr="0014227D">
        <w:rPr>
          <w:sz w:val="32"/>
          <w:szCs w:val="32"/>
        </w:rPr>
        <w:lastRenderedPageBreak/>
        <w:t>Enabling Technologies Consortium</w:t>
      </w:r>
      <w:r w:rsidR="00167982" w:rsidRPr="0014227D">
        <w:rPr>
          <w:sz w:val="32"/>
          <w:szCs w:val="32"/>
        </w:rPr>
        <w:t>™</w:t>
      </w:r>
    </w:p>
    <w:p w14:paraId="37445870" w14:textId="77777777" w:rsidR="004554C2" w:rsidRPr="0014227D" w:rsidRDefault="004554C2" w:rsidP="004554C2">
      <w:pPr>
        <w:pStyle w:val="BodyText"/>
        <w:spacing w:after="0"/>
        <w:ind w:firstLine="0"/>
        <w:jc w:val="center"/>
        <w:rPr>
          <w:sz w:val="32"/>
          <w:szCs w:val="32"/>
        </w:rPr>
      </w:pPr>
      <w:r w:rsidRPr="0014227D">
        <w:rPr>
          <w:sz w:val="32"/>
          <w:szCs w:val="32"/>
        </w:rPr>
        <w:t>Request for Information</w:t>
      </w:r>
    </w:p>
    <w:sdt>
      <w:sdtPr>
        <w:rPr>
          <w:rFonts w:eastAsiaTheme="minorHAnsi" w:cstheme="minorBidi"/>
          <w:b w:val="0"/>
          <w:bCs w:val="0"/>
          <w:sz w:val="24"/>
          <w:szCs w:val="24"/>
          <w:lang w:eastAsia="en-US"/>
        </w:rPr>
        <w:id w:val="-1340847748"/>
        <w:docPartObj>
          <w:docPartGallery w:val="Table of Contents"/>
          <w:docPartUnique/>
        </w:docPartObj>
      </w:sdtPr>
      <w:sdtEndPr>
        <w:rPr>
          <w:noProof/>
        </w:rPr>
      </w:sdtEndPr>
      <w:sdtContent>
        <w:p w14:paraId="37445871" w14:textId="77777777" w:rsidR="004554C2" w:rsidRPr="0014227D" w:rsidRDefault="004554C2" w:rsidP="001A2959">
          <w:pPr>
            <w:pStyle w:val="TOCHeading"/>
            <w:numPr>
              <w:ilvl w:val="0"/>
              <w:numId w:val="0"/>
            </w:numPr>
          </w:pPr>
          <w:r w:rsidRPr="0014227D">
            <w:t>Table of Contents</w:t>
          </w:r>
        </w:p>
        <w:p w14:paraId="37445872" w14:textId="77777777" w:rsidR="004554C2" w:rsidRPr="0014227D" w:rsidRDefault="004554C2" w:rsidP="004554C2">
          <w:pPr>
            <w:rPr>
              <w:lang w:eastAsia="ja-JP"/>
            </w:rPr>
          </w:pPr>
        </w:p>
        <w:p w14:paraId="37445873" w14:textId="1F9A2A39" w:rsidR="00431E9B" w:rsidRPr="0014227D" w:rsidRDefault="004554C2">
          <w:pPr>
            <w:pStyle w:val="TOC1"/>
            <w:tabs>
              <w:tab w:val="left" w:pos="480"/>
              <w:tab w:val="right" w:leader="dot" w:pos="9350"/>
            </w:tabs>
            <w:rPr>
              <w:rFonts w:asciiTheme="minorHAnsi" w:eastAsiaTheme="minorEastAsia" w:hAnsiTheme="minorHAnsi"/>
              <w:noProof/>
              <w:sz w:val="22"/>
              <w:szCs w:val="22"/>
            </w:rPr>
          </w:pPr>
          <w:r w:rsidRPr="0014227D">
            <w:fldChar w:fldCharType="begin"/>
          </w:r>
          <w:r w:rsidRPr="0014227D">
            <w:instrText xml:space="preserve"> TOC \o "1-3" \h \z \u </w:instrText>
          </w:r>
          <w:r w:rsidRPr="0014227D">
            <w:fldChar w:fldCharType="separate"/>
          </w:r>
          <w:hyperlink w:anchor="_Toc466624223" w:history="1">
            <w:r w:rsidR="00431E9B" w:rsidRPr="0014227D">
              <w:rPr>
                <w:rStyle w:val="Hyperlink"/>
                <w:noProof/>
              </w:rPr>
              <w:t>1</w:t>
            </w:r>
            <w:r w:rsidR="00431E9B" w:rsidRPr="0014227D">
              <w:rPr>
                <w:rFonts w:asciiTheme="minorHAnsi" w:eastAsiaTheme="minorEastAsia" w:hAnsiTheme="minorHAnsi"/>
                <w:noProof/>
                <w:sz w:val="22"/>
                <w:szCs w:val="22"/>
              </w:rPr>
              <w:tab/>
            </w:r>
            <w:r w:rsidR="00431E9B" w:rsidRPr="0014227D">
              <w:rPr>
                <w:rStyle w:val="Hyperlink"/>
                <w:noProof/>
              </w:rPr>
              <w:t>Introduction</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_Toc466624223 \h </w:instrText>
            </w:r>
            <w:r w:rsidR="00431E9B" w:rsidRPr="0014227D">
              <w:rPr>
                <w:noProof/>
                <w:webHidden/>
              </w:rPr>
            </w:r>
            <w:r w:rsidR="00431E9B" w:rsidRPr="0014227D">
              <w:rPr>
                <w:noProof/>
                <w:webHidden/>
              </w:rPr>
              <w:fldChar w:fldCharType="separate"/>
            </w:r>
            <w:r w:rsidR="004C6829">
              <w:rPr>
                <w:noProof/>
                <w:webHidden/>
              </w:rPr>
              <w:t>3</w:t>
            </w:r>
            <w:r w:rsidR="00431E9B" w:rsidRPr="0014227D">
              <w:rPr>
                <w:noProof/>
                <w:webHidden/>
              </w:rPr>
              <w:fldChar w:fldCharType="end"/>
            </w:r>
          </w:hyperlink>
        </w:p>
        <w:p w14:paraId="37445874" w14:textId="11095CDF" w:rsidR="00431E9B" w:rsidRPr="0014227D" w:rsidRDefault="00737F64">
          <w:pPr>
            <w:pStyle w:val="TOC2"/>
            <w:rPr>
              <w:rFonts w:asciiTheme="minorHAnsi" w:eastAsiaTheme="minorEastAsia" w:hAnsiTheme="minorHAnsi"/>
              <w:noProof/>
              <w:sz w:val="22"/>
              <w:szCs w:val="22"/>
            </w:rPr>
          </w:pPr>
          <w:hyperlink w:anchor="_Toc466624224" w:history="1">
            <w:r w:rsidR="00431E9B" w:rsidRPr="0014227D">
              <w:rPr>
                <w:rStyle w:val="Hyperlink"/>
                <w:noProof/>
              </w:rPr>
              <w:t>1.1</w:t>
            </w:r>
            <w:r w:rsidR="00431E9B" w:rsidRPr="0014227D">
              <w:rPr>
                <w:rFonts w:asciiTheme="minorHAnsi" w:eastAsiaTheme="minorEastAsia" w:hAnsiTheme="minorHAnsi"/>
                <w:noProof/>
                <w:sz w:val="22"/>
                <w:szCs w:val="22"/>
              </w:rPr>
              <w:tab/>
            </w:r>
            <w:r w:rsidR="00431E9B" w:rsidRPr="0014227D">
              <w:rPr>
                <w:rStyle w:val="Hyperlink"/>
                <w:noProof/>
              </w:rPr>
              <w:t>About Enabling Technologies Consortium™ (ETC)</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_Toc466624224 \h </w:instrText>
            </w:r>
            <w:r w:rsidR="00431E9B" w:rsidRPr="0014227D">
              <w:rPr>
                <w:noProof/>
                <w:webHidden/>
              </w:rPr>
            </w:r>
            <w:r w:rsidR="00431E9B" w:rsidRPr="0014227D">
              <w:rPr>
                <w:noProof/>
                <w:webHidden/>
              </w:rPr>
              <w:fldChar w:fldCharType="separate"/>
            </w:r>
            <w:r w:rsidR="004C6829">
              <w:rPr>
                <w:noProof/>
                <w:webHidden/>
              </w:rPr>
              <w:t>3</w:t>
            </w:r>
            <w:r w:rsidR="00431E9B" w:rsidRPr="0014227D">
              <w:rPr>
                <w:noProof/>
                <w:webHidden/>
              </w:rPr>
              <w:fldChar w:fldCharType="end"/>
            </w:r>
          </w:hyperlink>
        </w:p>
        <w:p w14:paraId="37445875" w14:textId="4020F484" w:rsidR="00431E9B" w:rsidRPr="0014227D" w:rsidRDefault="00737F64">
          <w:pPr>
            <w:pStyle w:val="TOC2"/>
            <w:rPr>
              <w:rFonts w:asciiTheme="minorHAnsi" w:eastAsiaTheme="minorEastAsia" w:hAnsiTheme="minorHAnsi"/>
              <w:noProof/>
              <w:sz w:val="22"/>
              <w:szCs w:val="22"/>
            </w:rPr>
          </w:pPr>
          <w:hyperlink w:anchor="_Toc466624225" w:history="1">
            <w:r w:rsidR="00431E9B" w:rsidRPr="0014227D">
              <w:rPr>
                <w:rStyle w:val="Hyperlink"/>
                <w:noProof/>
              </w:rPr>
              <w:t>1.2</w:t>
            </w:r>
            <w:r w:rsidR="00431E9B" w:rsidRPr="0014227D">
              <w:rPr>
                <w:rFonts w:asciiTheme="minorHAnsi" w:eastAsiaTheme="minorEastAsia" w:hAnsiTheme="minorHAnsi"/>
                <w:noProof/>
                <w:sz w:val="22"/>
                <w:szCs w:val="22"/>
              </w:rPr>
              <w:tab/>
            </w:r>
            <w:r w:rsidR="00431E9B" w:rsidRPr="0014227D">
              <w:rPr>
                <w:rStyle w:val="Hyperlink"/>
                <w:noProof/>
              </w:rPr>
              <w:t>Request for Information</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_Toc466624225 \h </w:instrText>
            </w:r>
            <w:r w:rsidR="00431E9B" w:rsidRPr="0014227D">
              <w:rPr>
                <w:noProof/>
                <w:webHidden/>
              </w:rPr>
            </w:r>
            <w:r w:rsidR="00431E9B" w:rsidRPr="0014227D">
              <w:rPr>
                <w:noProof/>
                <w:webHidden/>
              </w:rPr>
              <w:fldChar w:fldCharType="separate"/>
            </w:r>
            <w:r w:rsidR="004C6829">
              <w:rPr>
                <w:noProof/>
                <w:webHidden/>
              </w:rPr>
              <w:t>3</w:t>
            </w:r>
            <w:r w:rsidR="00431E9B" w:rsidRPr="0014227D">
              <w:rPr>
                <w:noProof/>
                <w:webHidden/>
              </w:rPr>
              <w:fldChar w:fldCharType="end"/>
            </w:r>
          </w:hyperlink>
        </w:p>
        <w:p w14:paraId="37445876" w14:textId="050F6F87" w:rsidR="00431E9B" w:rsidRPr="0014227D" w:rsidRDefault="00737F64">
          <w:pPr>
            <w:pStyle w:val="TOC2"/>
            <w:rPr>
              <w:rFonts w:asciiTheme="minorHAnsi" w:eastAsiaTheme="minorEastAsia" w:hAnsiTheme="minorHAnsi"/>
              <w:noProof/>
              <w:sz w:val="22"/>
              <w:szCs w:val="22"/>
            </w:rPr>
          </w:pPr>
          <w:hyperlink w:anchor="_Toc466624226" w:history="1">
            <w:r w:rsidR="00431E9B" w:rsidRPr="0014227D">
              <w:rPr>
                <w:rStyle w:val="Hyperlink"/>
                <w:noProof/>
              </w:rPr>
              <w:t>1.3</w:t>
            </w:r>
            <w:r w:rsidR="00431E9B" w:rsidRPr="0014227D">
              <w:rPr>
                <w:rFonts w:asciiTheme="minorHAnsi" w:eastAsiaTheme="minorEastAsia" w:hAnsiTheme="minorHAnsi"/>
                <w:noProof/>
                <w:sz w:val="22"/>
                <w:szCs w:val="22"/>
              </w:rPr>
              <w:tab/>
            </w:r>
            <w:r w:rsidR="00431E9B" w:rsidRPr="0014227D">
              <w:rPr>
                <w:rStyle w:val="Hyperlink"/>
                <w:noProof/>
              </w:rPr>
              <w:t>Disclaimer</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_Toc466624226 \h </w:instrText>
            </w:r>
            <w:r w:rsidR="00431E9B" w:rsidRPr="0014227D">
              <w:rPr>
                <w:noProof/>
                <w:webHidden/>
              </w:rPr>
            </w:r>
            <w:r w:rsidR="00431E9B" w:rsidRPr="0014227D">
              <w:rPr>
                <w:noProof/>
                <w:webHidden/>
              </w:rPr>
              <w:fldChar w:fldCharType="separate"/>
            </w:r>
            <w:r w:rsidR="004C6829">
              <w:rPr>
                <w:noProof/>
                <w:webHidden/>
              </w:rPr>
              <w:t>3</w:t>
            </w:r>
            <w:r w:rsidR="00431E9B" w:rsidRPr="0014227D">
              <w:rPr>
                <w:noProof/>
                <w:webHidden/>
              </w:rPr>
              <w:fldChar w:fldCharType="end"/>
            </w:r>
          </w:hyperlink>
        </w:p>
        <w:p w14:paraId="37445877" w14:textId="0B4AFCA9" w:rsidR="00431E9B" w:rsidRPr="0014227D" w:rsidRDefault="00737F64">
          <w:pPr>
            <w:pStyle w:val="TOC2"/>
            <w:rPr>
              <w:rFonts w:asciiTheme="minorHAnsi" w:eastAsiaTheme="minorEastAsia" w:hAnsiTheme="minorHAnsi"/>
              <w:noProof/>
              <w:sz w:val="22"/>
              <w:szCs w:val="22"/>
            </w:rPr>
          </w:pPr>
          <w:hyperlink w:anchor="_Toc466624227" w:history="1">
            <w:r w:rsidR="00431E9B" w:rsidRPr="0014227D">
              <w:rPr>
                <w:rStyle w:val="Hyperlink"/>
                <w:noProof/>
              </w:rPr>
              <w:t>1.4</w:t>
            </w:r>
            <w:r w:rsidR="00431E9B" w:rsidRPr="0014227D">
              <w:rPr>
                <w:rFonts w:asciiTheme="minorHAnsi" w:eastAsiaTheme="minorEastAsia" w:hAnsiTheme="minorHAnsi"/>
                <w:noProof/>
                <w:sz w:val="22"/>
                <w:szCs w:val="22"/>
              </w:rPr>
              <w:tab/>
            </w:r>
            <w:r w:rsidR="00431E9B" w:rsidRPr="0014227D">
              <w:rPr>
                <w:rStyle w:val="Hyperlink"/>
                <w:noProof/>
              </w:rPr>
              <w:t>RFI Contact Information</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_Toc466624227 \h </w:instrText>
            </w:r>
            <w:r w:rsidR="00431E9B" w:rsidRPr="0014227D">
              <w:rPr>
                <w:noProof/>
                <w:webHidden/>
              </w:rPr>
            </w:r>
            <w:r w:rsidR="00431E9B" w:rsidRPr="0014227D">
              <w:rPr>
                <w:noProof/>
                <w:webHidden/>
              </w:rPr>
              <w:fldChar w:fldCharType="separate"/>
            </w:r>
            <w:r w:rsidR="004C6829">
              <w:rPr>
                <w:noProof/>
                <w:webHidden/>
              </w:rPr>
              <w:t>4</w:t>
            </w:r>
            <w:r w:rsidR="00431E9B" w:rsidRPr="0014227D">
              <w:rPr>
                <w:noProof/>
                <w:webHidden/>
              </w:rPr>
              <w:fldChar w:fldCharType="end"/>
            </w:r>
          </w:hyperlink>
        </w:p>
        <w:p w14:paraId="37445878" w14:textId="5B91BDE3" w:rsidR="00431E9B" w:rsidRPr="0014227D" w:rsidRDefault="00737F64">
          <w:pPr>
            <w:pStyle w:val="TOC2"/>
            <w:rPr>
              <w:rFonts w:asciiTheme="minorHAnsi" w:eastAsiaTheme="minorEastAsia" w:hAnsiTheme="minorHAnsi"/>
              <w:noProof/>
              <w:sz w:val="22"/>
              <w:szCs w:val="22"/>
            </w:rPr>
          </w:pPr>
          <w:hyperlink w:anchor="_Toc466624228" w:history="1">
            <w:r w:rsidR="00431E9B" w:rsidRPr="0014227D">
              <w:rPr>
                <w:rStyle w:val="Hyperlink"/>
                <w:noProof/>
              </w:rPr>
              <w:t>1.5</w:t>
            </w:r>
            <w:r w:rsidR="00431E9B" w:rsidRPr="0014227D">
              <w:rPr>
                <w:rFonts w:asciiTheme="minorHAnsi" w:eastAsiaTheme="minorEastAsia" w:hAnsiTheme="minorHAnsi"/>
                <w:noProof/>
                <w:sz w:val="22"/>
                <w:szCs w:val="22"/>
              </w:rPr>
              <w:tab/>
            </w:r>
            <w:r w:rsidR="00431E9B" w:rsidRPr="0014227D">
              <w:rPr>
                <w:rStyle w:val="Hyperlink"/>
                <w:noProof/>
              </w:rPr>
              <w:t>Anticipated Time Frames for Evaluation and Selection Process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_Toc466624228 \h </w:instrText>
            </w:r>
            <w:r w:rsidR="00431E9B" w:rsidRPr="0014227D">
              <w:rPr>
                <w:noProof/>
                <w:webHidden/>
              </w:rPr>
            </w:r>
            <w:r w:rsidR="00431E9B" w:rsidRPr="0014227D">
              <w:rPr>
                <w:noProof/>
                <w:webHidden/>
              </w:rPr>
              <w:fldChar w:fldCharType="separate"/>
            </w:r>
            <w:r w:rsidR="004C6829">
              <w:rPr>
                <w:noProof/>
                <w:webHidden/>
              </w:rPr>
              <w:t>4</w:t>
            </w:r>
            <w:r w:rsidR="00431E9B" w:rsidRPr="0014227D">
              <w:rPr>
                <w:noProof/>
                <w:webHidden/>
              </w:rPr>
              <w:fldChar w:fldCharType="end"/>
            </w:r>
          </w:hyperlink>
        </w:p>
        <w:p w14:paraId="37445879" w14:textId="74F79FBE" w:rsidR="00431E9B" w:rsidRPr="0014227D" w:rsidRDefault="00737F64">
          <w:pPr>
            <w:pStyle w:val="TOC1"/>
            <w:tabs>
              <w:tab w:val="left" w:pos="480"/>
              <w:tab w:val="right" w:leader="dot" w:pos="9350"/>
            </w:tabs>
            <w:rPr>
              <w:rFonts w:asciiTheme="minorHAnsi" w:eastAsiaTheme="minorEastAsia" w:hAnsiTheme="minorHAnsi"/>
              <w:noProof/>
              <w:sz w:val="22"/>
              <w:szCs w:val="22"/>
            </w:rPr>
          </w:pPr>
          <w:hyperlink w:anchor="_Toc466624229" w:history="1">
            <w:r w:rsidR="00431E9B" w:rsidRPr="0014227D">
              <w:rPr>
                <w:rStyle w:val="Hyperlink"/>
                <w:noProof/>
              </w:rPr>
              <w:t>2</w:t>
            </w:r>
            <w:r w:rsidR="00431E9B" w:rsidRPr="0014227D">
              <w:rPr>
                <w:rFonts w:asciiTheme="minorHAnsi" w:eastAsiaTheme="minorEastAsia" w:hAnsiTheme="minorHAnsi"/>
                <w:noProof/>
                <w:sz w:val="22"/>
                <w:szCs w:val="22"/>
              </w:rPr>
              <w:tab/>
            </w:r>
            <w:r w:rsidR="00431E9B" w:rsidRPr="0014227D">
              <w:rPr>
                <w:rStyle w:val="Hyperlink"/>
                <w:noProof/>
              </w:rPr>
              <w:t>Project Information</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_Toc466624229 \h </w:instrText>
            </w:r>
            <w:r w:rsidR="00431E9B" w:rsidRPr="0014227D">
              <w:rPr>
                <w:noProof/>
                <w:webHidden/>
              </w:rPr>
            </w:r>
            <w:r w:rsidR="00431E9B" w:rsidRPr="0014227D">
              <w:rPr>
                <w:noProof/>
                <w:webHidden/>
              </w:rPr>
              <w:fldChar w:fldCharType="separate"/>
            </w:r>
            <w:r w:rsidR="004C6829">
              <w:rPr>
                <w:noProof/>
                <w:webHidden/>
              </w:rPr>
              <w:t>4</w:t>
            </w:r>
            <w:r w:rsidR="00431E9B" w:rsidRPr="0014227D">
              <w:rPr>
                <w:noProof/>
                <w:webHidden/>
              </w:rPr>
              <w:fldChar w:fldCharType="end"/>
            </w:r>
          </w:hyperlink>
        </w:p>
        <w:p w14:paraId="3744587A" w14:textId="656A82B4" w:rsidR="00431E9B" w:rsidRPr="0014227D" w:rsidRDefault="00737F64">
          <w:pPr>
            <w:pStyle w:val="TOC2"/>
            <w:rPr>
              <w:rFonts w:asciiTheme="minorHAnsi" w:eastAsiaTheme="minorEastAsia" w:hAnsiTheme="minorHAnsi"/>
              <w:noProof/>
              <w:sz w:val="22"/>
              <w:szCs w:val="22"/>
            </w:rPr>
          </w:pPr>
          <w:hyperlink w:anchor="_Toc466624230" w:history="1">
            <w:r w:rsidR="00431E9B" w:rsidRPr="0014227D">
              <w:rPr>
                <w:rStyle w:val="Hyperlink"/>
                <w:noProof/>
              </w:rPr>
              <w:t>2.1</w:t>
            </w:r>
            <w:r w:rsidR="00431E9B" w:rsidRPr="0014227D">
              <w:rPr>
                <w:rFonts w:asciiTheme="minorHAnsi" w:eastAsiaTheme="minorEastAsia" w:hAnsiTheme="minorHAnsi"/>
                <w:noProof/>
                <w:sz w:val="22"/>
                <w:szCs w:val="22"/>
              </w:rPr>
              <w:tab/>
            </w:r>
            <w:r w:rsidR="00431E9B" w:rsidRPr="0014227D">
              <w:rPr>
                <w:rStyle w:val="Hyperlink"/>
                <w:noProof/>
              </w:rPr>
              <w:t>Possible Project Sponsors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_Toc466624230 \h </w:instrText>
            </w:r>
            <w:r w:rsidR="00431E9B" w:rsidRPr="0014227D">
              <w:rPr>
                <w:noProof/>
                <w:webHidden/>
              </w:rPr>
            </w:r>
            <w:r w:rsidR="00431E9B" w:rsidRPr="0014227D">
              <w:rPr>
                <w:noProof/>
                <w:webHidden/>
              </w:rPr>
              <w:fldChar w:fldCharType="separate"/>
            </w:r>
            <w:r w:rsidR="004C6829">
              <w:rPr>
                <w:noProof/>
                <w:webHidden/>
              </w:rPr>
              <w:t>4</w:t>
            </w:r>
            <w:r w:rsidR="00431E9B" w:rsidRPr="0014227D">
              <w:rPr>
                <w:noProof/>
                <w:webHidden/>
              </w:rPr>
              <w:fldChar w:fldCharType="end"/>
            </w:r>
          </w:hyperlink>
        </w:p>
        <w:p w14:paraId="3744587B" w14:textId="26421686" w:rsidR="00431E9B" w:rsidRPr="0014227D" w:rsidRDefault="00737F64">
          <w:pPr>
            <w:pStyle w:val="TOC2"/>
            <w:rPr>
              <w:rFonts w:asciiTheme="minorHAnsi" w:eastAsiaTheme="minorEastAsia" w:hAnsiTheme="minorHAnsi"/>
              <w:noProof/>
              <w:sz w:val="22"/>
              <w:szCs w:val="22"/>
            </w:rPr>
          </w:pPr>
          <w:hyperlink w:anchor="_Toc466624231" w:history="1">
            <w:r w:rsidR="00431E9B" w:rsidRPr="0014227D">
              <w:rPr>
                <w:rStyle w:val="Hyperlink"/>
                <w:noProof/>
              </w:rPr>
              <w:t>2.2</w:t>
            </w:r>
            <w:r w:rsidR="00431E9B" w:rsidRPr="0014227D">
              <w:rPr>
                <w:rFonts w:asciiTheme="minorHAnsi" w:eastAsiaTheme="minorEastAsia" w:hAnsiTheme="minorHAnsi"/>
                <w:noProof/>
                <w:sz w:val="22"/>
                <w:szCs w:val="22"/>
              </w:rPr>
              <w:tab/>
            </w:r>
            <w:r w:rsidR="00431E9B" w:rsidRPr="0014227D">
              <w:rPr>
                <w:rStyle w:val="Hyperlink"/>
                <w:noProof/>
              </w:rPr>
              <w:t>Description</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_Toc466624231 \h </w:instrText>
            </w:r>
            <w:r w:rsidR="00431E9B" w:rsidRPr="0014227D">
              <w:rPr>
                <w:noProof/>
                <w:webHidden/>
              </w:rPr>
            </w:r>
            <w:r w:rsidR="00431E9B" w:rsidRPr="0014227D">
              <w:rPr>
                <w:noProof/>
                <w:webHidden/>
              </w:rPr>
              <w:fldChar w:fldCharType="separate"/>
            </w:r>
            <w:r w:rsidR="004C6829">
              <w:rPr>
                <w:noProof/>
                <w:webHidden/>
              </w:rPr>
              <w:t>4</w:t>
            </w:r>
            <w:r w:rsidR="00431E9B" w:rsidRPr="0014227D">
              <w:rPr>
                <w:noProof/>
                <w:webHidden/>
              </w:rPr>
              <w:fldChar w:fldCharType="end"/>
            </w:r>
          </w:hyperlink>
        </w:p>
        <w:p w14:paraId="3744587C" w14:textId="16532A16" w:rsidR="00431E9B" w:rsidRPr="0014227D" w:rsidRDefault="00737F64">
          <w:pPr>
            <w:pStyle w:val="TOC2"/>
            <w:rPr>
              <w:rFonts w:asciiTheme="minorHAnsi" w:eastAsiaTheme="minorEastAsia" w:hAnsiTheme="minorHAnsi"/>
              <w:noProof/>
              <w:sz w:val="22"/>
              <w:szCs w:val="22"/>
            </w:rPr>
          </w:pPr>
          <w:hyperlink w:anchor="_Toc466624232" w:history="1">
            <w:r w:rsidR="00431E9B" w:rsidRPr="0014227D">
              <w:rPr>
                <w:rStyle w:val="Hyperlink"/>
                <w:noProof/>
              </w:rPr>
              <w:t>2.3</w:t>
            </w:r>
            <w:r w:rsidR="00431E9B" w:rsidRPr="0014227D">
              <w:rPr>
                <w:rFonts w:asciiTheme="minorHAnsi" w:eastAsiaTheme="minorEastAsia" w:hAnsiTheme="minorHAnsi"/>
                <w:noProof/>
                <w:sz w:val="22"/>
                <w:szCs w:val="22"/>
              </w:rPr>
              <w:tab/>
            </w:r>
            <w:r w:rsidR="0014227D" w:rsidRPr="0014227D">
              <w:rPr>
                <w:rStyle w:val="Hyperlink"/>
                <w:noProof/>
              </w:rPr>
              <w:t>Next Generation Automated Solubility Platform</w:t>
            </w:r>
            <w:r w:rsidR="00431E9B" w:rsidRPr="0014227D">
              <w:rPr>
                <w:rStyle w:val="Hyperlink"/>
                <w:noProof/>
              </w:rPr>
              <w:t xml:space="preserve"> Requirements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_Toc466624232 \h </w:instrText>
            </w:r>
            <w:r w:rsidR="00431E9B" w:rsidRPr="0014227D">
              <w:rPr>
                <w:noProof/>
                <w:webHidden/>
              </w:rPr>
            </w:r>
            <w:r w:rsidR="00431E9B" w:rsidRPr="0014227D">
              <w:rPr>
                <w:noProof/>
                <w:webHidden/>
              </w:rPr>
              <w:fldChar w:fldCharType="separate"/>
            </w:r>
            <w:r w:rsidR="004C6829">
              <w:rPr>
                <w:noProof/>
                <w:webHidden/>
              </w:rPr>
              <w:t>6</w:t>
            </w:r>
            <w:r w:rsidR="00431E9B" w:rsidRPr="0014227D">
              <w:rPr>
                <w:noProof/>
                <w:webHidden/>
              </w:rPr>
              <w:fldChar w:fldCharType="end"/>
            </w:r>
          </w:hyperlink>
        </w:p>
        <w:p w14:paraId="3744587D" w14:textId="17189C19" w:rsidR="00431E9B" w:rsidRPr="0014227D" w:rsidRDefault="00737F64">
          <w:pPr>
            <w:pStyle w:val="TOC3"/>
            <w:tabs>
              <w:tab w:val="left" w:pos="1320"/>
              <w:tab w:val="right" w:leader="dot" w:pos="9350"/>
            </w:tabs>
            <w:rPr>
              <w:rFonts w:asciiTheme="minorHAnsi" w:eastAsiaTheme="minorEastAsia" w:hAnsiTheme="minorHAnsi"/>
              <w:noProof/>
              <w:sz w:val="22"/>
              <w:szCs w:val="22"/>
            </w:rPr>
          </w:pPr>
          <w:hyperlink w:anchor="_Toc466624233" w:history="1">
            <w:r w:rsidR="00431E9B" w:rsidRPr="0014227D">
              <w:rPr>
                <w:rStyle w:val="Hyperlink"/>
                <w:noProof/>
              </w:rPr>
              <w:t>2.3.1</w:t>
            </w:r>
            <w:r w:rsidR="00431E9B" w:rsidRPr="0014227D">
              <w:rPr>
                <w:rFonts w:asciiTheme="minorHAnsi" w:eastAsiaTheme="minorEastAsia" w:hAnsiTheme="minorHAnsi"/>
                <w:noProof/>
                <w:sz w:val="22"/>
                <w:szCs w:val="22"/>
              </w:rPr>
              <w:tab/>
            </w:r>
            <w:r w:rsidR="00431E9B" w:rsidRPr="0014227D">
              <w:rPr>
                <w:rStyle w:val="Hyperlink"/>
                <w:noProof/>
              </w:rPr>
              <w:t>Necessary Hardware and Software Requirements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_Toc466624233 \h </w:instrText>
            </w:r>
            <w:r w:rsidR="00431E9B" w:rsidRPr="0014227D">
              <w:rPr>
                <w:noProof/>
                <w:webHidden/>
              </w:rPr>
            </w:r>
            <w:r w:rsidR="00431E9B" w:rsidRPr="0014227D">
              <w:rPr>
                <w:noProof/>
                <w:webHidden/>
              </w:rPr>
              <w:fldChar w:fldCharType="separate"/>
            </w:r>
            <w:r w:rsidR="004C6829">
              <w:rPr>
                <w:noProof/>
                <w:webHidden/>
              </w:rPr>
              <w:t>6</w:t>
            </w:r>
            <w:r w:rsidR="00431E9B" w:rsidRPr="0014227D">
              <w:rPr>
                <w:noProof/>
                <w:webHidden/>
              </w:rPr>
              <w:fldChar w:fldCharType="end"/>
            </w:r>
          </w:hyperlink>
        </w:p>
        <w:p w14:paraId="3744587E" w14:textId="16321B56" w:rsidR="00431E9B" w:rsidRPr="0014227D" w:rsidRDefault="00737F64">
          <w:pPr>
            <w:pStyle w:val="TOC3"/>
            <w:tabs>
              <w:tab w:val="left" w:pos="1320"/>
              <w:tab w:val="right" w:leader="dot" w:pos="9350"/>
            </w:tabs>
            <w:rPr>
              <w:rFonts w:asciiTheme="minorHAnsi" w:eastAsiaTheme="minorEastAsia" w:hAnsiTheme="minorHAnsi"/>
              <w:noProof/>
              <w:sz w:val="22"/>
              <w:szCs w:val="22"/>
            </w:rPr>
          </w:pPr>
          <w:hyperlink w:anchor="_Toc466624234" w:history="1">
            <w:r w:rsidR="00431E9B" w:rsidRPr="0014227D">
              <w:rPr>
                <w:rStyle w:val="Hyperlink"/>
                <w:noProof/>
              </w:rPr>
              <w:t>2.3.2</w:t>
            </w:r>
            <w:r w:rsidR="00431E9B" w:rsidRPr="0014227D">
              <w:rPr>
                <w:rFonts w:asciiTheme="minorHAnsi" w:eastAsiaTheme="minorEastAsia" w:hAnsiTheme="minorHAnsi"/>
                <w:noProof/>
                <w:sz w:val="22"/>
                <w:szCs w:val="22"/>
              </w:rPr>
              <w:tab/>
            </w:r>
            <w:r w:rsidR="00431E9B" w:rsidRPr="0014227D">
              <w:rPr>
                <w:rStyle w:val="Hyperlink"/>
                <w:noProof/>
              </w:rPr>
              <w:t>Optional Hardware and Software Requirements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_Toc466624234 \h </w:instrText>
            </w:r>
            <w:r w:rsidR="00431E9B" w:rsidRPr="0014227D">
              <w:rPr>
                <w:noProof/>
                <w:webHidden/>
              </w:rPr>
            </w:r>
            <w:r w:rsidR="00431E9B" w:rsidRPr="0014227D">
              <w:rPr>
                <w:noProof/>
                <w:webHidden/>
              </w:rPr>
              <w:fldChar w:fldCharType="separate"/>
            </w:r>
            <w:r w:rsidR="004C6829">
              <w:rPr>
                <w:noProof/>
                <w:webHidden/>
              </w:rPr>
              <w:t>7</w:t>
            </w:r>
            <w:r w:rsidR="00431E9B" w:rsidRPr="0014227D">
              <w:rPr>
                <w:noProof/>
                <w:webHidden/>
              </w:rPr>
              <w:fldChar w:fldCharType="end"/>
            </w:r>
          </w:hyperlink>
        </w:p>
        <w:p w14:paraId="3744587F" w14:textId="4F31FEB2" w:rsidR="00431E9B" w:rsidRPr="0014227D" w:rsidRDefault="00737F64">
          <w:pPr>
            <w:pStyle w:val="TOC3"/>
            <w:tabs>
              <w:tab w:val="left" w:pos="1320"/>
              <w:tab w:val="right" w:leader="dot" w:pos="9350"/>
            </w:tabs>
            <w:rPr>
              <w:rFonts w:asciiTheme="minorHAnsi" w:eastAsiaTheme="minorEastAsia" w:hAnsiTheme="minorHAnsi"/>
              <w:noProof/>
              <w:sz w:val="22"/>
              <w:szCs w:val="22"/>
            </w:rPr>
          </w:pPr>
          <w:hyperlink w:anchor="_Toc466624235" w:history="1">
            <w:r w:rsidR="00431E9B" w:rsidRPr="0014227D">
              <w:rPr>
                <w:rStyle w:val="Hyperlink"/>
                <w:noProof/>
              </w:rPr>
              <w:t>2.3.3</w:t>
            </w:r>
            <w:r w:rsidR="00431E9B" w:rsidRPr="0014227D">
              <w:rPr>
                <w:rFonts w:asciiTheme="minorHAnsi" w:eastAsiaTheme="minorEastAsia" w:hAnsiTheme="minorHAnsi"/>
                <w:noProof/>
                <w:sz w:val="22"/>
                <w:szCs w:val="22"/>
              </w:rPr>
              <w:tab/>
            </w:r>
            <w:r w:rsidR="00431E9B" w:rsidRPr="0014227D">
              <w:rPr>
                <w:rStyle w:val="Hyperlink"/>
                <w:noProof/>
              </w:rPr>
              <w:t>Availability Requirements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_Toc466624235 \h </w:instrText>
            </w:r>
            <w:r w:rsidR="00431E9B" w:rsidRPr="0014227D">
              <w:rPr>
                <w:noProof/>
                <w:webHidden/>
              </w:rPr>
            </w:r>
            <w:r w:rsidR="00431E9B" w:rsidRPr="0014227D">
              <w:rPr>
                <w:noProof/>
                <w:webHidden/>
              </w:rPr>
              <w:fldChar w:fldCharType="separate"/>
            </w:r>
            <w:r w:rsidR="004C6829">
              <w:rPr>
                <w:noProof/>
                <w:webHidden/>
              </w:rPr>
              <w:t>8</w:t>
            </w:r>
            <w:r w:rsidR="00431E9B" w:rsidRPr="0014227D">
              <w:rPr>
                <w:noProof/>
                <w:webHidden/>
              </w:rPr>
              <w:fldChar w:fldCharType="end"/>
            </w:r>
          </w:hyperlink>
        </w:p>
        <w:p w14:paraId="37445880" w14:textId="72AFB9CB" w:rsidR="00431E9B" w:rsidRPr="0014227D" w:rsidRDefault="00737F64">
          <w:pPr>
            <w:pStyle w:val="TOC3"/>
            <w:tabs>
              <w:tab w:val="left" w:pos="1320"/>
              <w:tab w:val="right" w:leader="dot" w:pos="9350"/>
            </w:tabs>
            <w:rPr>
              <w:rFonts w:asciiTheme="minorHAnsi" w:eastAsiaTheme="minorEastAsia" w:hAnsiTheme="minorHAnsi"/>
              <w:noProof/>
              <w:sz w:val="22"/>
              <w:szCs w:val="22"/>
            </w:rPr>
          </w:pPr>
          <w:hyperlink w:anchor="_Toc466624236" w:history="1">
            <w:r w:rsidR="00431E9B" w:rsidRPr="0014227D">
              <w:rPr>
                <w:rStyle w:val="Hyperlink"/>
                <w:noProof/>
              </w:rPr>
              <w:t>2.3.4</w:t>
            </w:r>
            <w:r w:rsidR="00431E9B" w:rsidRPr="0014227D">
              <w:rPr>
                <w:rFonts w:asciiTheme="minorHAnsi" w:eastAsiaTheme="minorEastAsia" w:hAnsiTheme="minorHAnsi"/>
                <w:noProof/>
                <w:sz w:val="22"/>
                <w:szCs w:val="22"/>
              </w:rPr>
              <w:tab/>
            </w:r>
            <w:r w:rsidR="00431E9B" w:rsidRPr="0014227D">
              <w:rPr>
                <w:rStyle w:val="Hyperlink"/>
                <w:noProof/>
              </w:rPr>
              <w:t>Licensing Requirements for Commercialized Product</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_Toc466624236 \h </w:instrText>
            </w:r>
            <w:r w:rsidR="00431E9B" w:rsidRPr="0014227D">
              <w:rPr>
                <w:noProof/>
                <w:webHidden/>
              </w:rPr>
            </w:r>
            <w:r w:rsidR="00431E9B" w:rsidRPr="0014227D">
              <w:rPr>
                <w:noProof/>
                <w:webHidden/>
              </w:rPr>
              <w:fldChar w:fldCharType="separate"/>
            </w:r>
            <w:r w:rsidR="004C6829">
              <w:rPr>
                <w:noProof/>
                <w:webHidden/>
              </w:rPr>
              <w:t>8</w:t>
            </w:r>
            <w:r w:rsidR="00431E9B" w:rsidRPr="0014227D">
              <w:rPr>
                <w:noProof/>
                <w:webHidden/>
              </w:rPr>
              <w:fldChar w:fldCharType="end"/>
            </w:r>
          </w:hyperlink>
        </w:p>
        <w:p w14:paraId="37445881" w14:textId="3B43B1FE" w:rsidR="00431E9B" w:rsidRPr="0014227D" w:rsidRDefault="00737F64">
          <w:pPr>
            <w:pStyle w:val="TOC1"/>
            <w:tabs>
              <w:tab w:val="left" w:pos="480"/>
              <w:tab w:val="right" w:leader="dot" w:pos="9350"/>
            </w:tabs>
            <w:rPr>
              <w:rFonts w:asciiTheme="minorHAnsi" w:eastAsiaTheme="minorEastAsia" w:hAnsiTheme="minorHAnsi"/>
              <w:noProof/>
              <w:sz w:val="22"/>
              <w:szCs w:val="22"/>
            </w:rPr>
          </w:pPr>
          <w:hyperlink w:anchor="_Toc466624237" w:history="1">
            <w:r w:rsidR="00431E9B" w:rsidRPr="0014227D">
              <w:rPr>
                <w:rStyle w:val="Hyperlink"/>
                <w:noProof/>
              </w:rPr>
              <w:t>3</w:t>
            </w:r>
            <w:r w:rsidR="00431E9B" w:rsidRPr="0014227D">
              <w:rPr>
                <w:rFonts w:asciiTheme="minorHAnsi" w:eastAsiaTheme="minorEastAsia" w:hAnsiTheme="minorHAnsi"/>
                <w:noProof/>
                <w:sz w:val="22"/>
                <w:szCs w:val="22"/>
              </w:rPr>
              <w:tab/>
            </w:r>
            <w:r w:rsidR="00431E9B" w:rsidRPr="0014227D">
              <w:rPr>
                <w:rStyle w:val="Hyperlink"/>
                <w:noProof/>
              </w:rPr>
              <w:t>Criteria for Evaluation</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_Toc466624237 \h </w:instrText>
            </w:r>
            <w:r w:rsidR="00431E9B" w:rsidRPr="0014227D">
              <w:rPr>
                <w:noProof/>
                <w:webHidden/>
              </w:rPr>
            </w:r>
            <w:r w:rsidR="00431E9B" w:rsidRPr="0014227D">
              <w:rPr>
                <w:noProof/>
                <w:webHidden/>
              </w:rPr>
              <w:fldChar w:fldCharType="separate"/>
            </w:r>
            <w:r w:rsidR="004C6829">
              <w:rPr>
                <w:noProof/>
                <w:webHidden/>
              </w:rPr>
              <w:t>8</w:t>
            </w:r>
            <w:r w:rsidR="00431E9B" w:rsidRPr="0014227D">
              <w:rPr>
                <w:noProof/>
                <w:webHidden/>
              </w:rPr>
              <w:fldChar w:fldCharType="end"/>
            </w:r>
          </w:hyperlink>
        </w:p>
        <w:p w14:paraId="37445882" w14:textId="1A7E57F6" w:rsidR="00431E9B" w:rsidRPr="0014227D" w:rsidRDefault="00737F64">
          <w:pPr>
            <w:pStyle w:val="TOC1"/>
            <w:tabs>
              <w:tab w:val="left" w:pos="480"/>
              <w:tab w:val="right" w:leader="dot" w:pos="9350"/>
            </w:tabs>
            <w:rPr>
              <w:rFonts w:asciiTheme="minorHAnsi" w:eastAsiaTheme="minorEastAsia" w:hAnsiTheme="minorHAnsi"/>
              <w:noProof/>
              <w:sz w:val="22"/>
              <w:szCs w:val="22"/>
            </w:rPr>
          </w:pPr>
          <w:hyperlink w:anchor="_Toc466624238" w:history="1">
            <w:r w:rsidR="00431E9B" w:rsidRPr="0014227D">
              <w:rPr>
                <w:rStyle w:val="Hyperlink"/>
                <w:noProof/>
              </w:rPr>
              <w:t>4</w:t>
            </w:r>
            <w:r w:rsidR="00431E9B" w:rsidRPr="0014227D">
              <w:rPr>
                <w:rFonts w:asciiTheme="minorHAnsi" w:eastAsiaTheme="minorEastAsia" w:hAnsiTheme="minorHAnsi"/>
                <w:noProof/>
                <w:sz w:val="22"/>
                <w:szCs w:val="22"/>
              </w:rPr>
              <w:tab/>
            </w:r>
            <w:r w:rsidR="00431E9B" w:rsidRPr="0014227D">
              <w:rPr>
                <w:rStyle w:val="Hyperlink"/>
                <w:noProof/>
              </w:rPr>
              <w:t>Respondent Profile (to be completed by RFI respondent)</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_Toc466624238 \h </w:instrText>
            </w:r>
            <w:r w:rsidR="00431E9B" w:rsidRPr="0014227D">
              <w:rPr>
                <w:noProof/>
                <w:webHidden/>
              </w:rPr>
            </w:r>
            <w:r w:rsidR="00431E9B" w:rsidRPr="0014227D">
              <w:rPr>
                <w:noProof/>
                <w:webHidden/>
              </w:rPr>
              <w:fldChar w:fldCharType="separate"/>
            </w:r>
            <w:r w:rsidR="004C6829">
              <w:rPr>
                <w:noProof/>
                <w:webHidden/>
              </w:rPr>
              <w:t>8</w:t>
            </w:r>
            <w:r w:rsidR="00431E9B" w:rsidRPr="0014227D">
              <w:rPr>
                <w:noProof/>
                <w:webHidden/>
              </w:rPr>
              <w:fldChar w:fldCharType="end"/>
            </w:r>
          </w:hyperlink>
        </w:p>
        <w:p w14:paraId="37445883" w14:textId="573A89C4" w:rsidR="00431E9B" w:rsidRPr="0014227D" w:rsidRDefault="00737F64">
          <w:pPr>
            <w:pStyle w:val="TOC2"/>
            <w:rPr>
              <w:rFonts w:asciiTheme="minorHAnsi" w:eastAsiaTheme="minorEastAsia" w:hAnsiTheme="minorHAnsi"/>
              <w:noProof/>
              <w:sz w:val="22"/>
              <w:szCs w:val="22"/>
            </w:rPr>
          </w:pPr>
          <w:hyperlink w:anchor="_Toc466624239" w:history="1">
            <w:r w:rsidR="00431E9B" w:rsidRPr="0014227D">
              <w:rPr>
                <w:rStyle w:val="Hyperlink"/>
                <w:noProof/>
              </w:rPr>
              <w:t>4.1</w:t>
            </w:r>
            <w:r w:rsidR="00431E9B" w:rsidRPr="0014227D">
              <w:rPr>
                <w:rFonts w:asciiTheme="minorHAnsi" w:eastAsiaTheme="minorEastAsia" w:hAnsiTheme="minorHAnsi"/>
                <w:noProof/>
                <w:sz w:val="22"/>
                <w:szCs w:val="22"/>
              </w:rPr>
              <w:tab/>
            </w:r>
            <w:r w:rsidR="00431E9B" w:rsidRPr="0014227D">
              <w:rPr>
                <w:rStyle w:val="Hyperlink"/>
                <w:noProof/>
              </w:rPr>
              <w:t>Company/Organization Information</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_Toc466624239 \h </w:instrText>
            </w:r>
            <w:r w:rsidR="00431E9B" w:rsidRPr="0014227D">
              <w:rPr>
                <w:noProof/>
                <w:webHidden/>
              </w:rPr>
            </w:r>
            <w:r w:rsidR="00431E9B" w:rsidRPr="0014227D">
              <w:rPr>
                <w:noProof/>
                <w:webHidden/>
              </w:rPr>
              <w:fldChar w:fldCharType="separate"/>
            </w:r>
            <w:r w:rsidR="004C6829">
              <w:rPr>
                <w:noProof/>
                <w:webHidden/>
              </w:rPr>
              <w:t>8</w:t>
            </w:r>
            <w:r w:rsidR="00431E9B" w:rsidRPr="0014227D">
              <w:rPr>
                <w:noProof/>
                <w:webHidden/>
              </w:rPr>
              <w:fldChar w:fldCharType="end"/>
            </w:r>
          </w:hyperlink>
        </w:p>
        <w:p w14:paraId="37445884" w14:textId="28A5414A" w:rsidR="00431E9B" w:rsidRPr="0014227D" w:rsidRDefault="00737F64">
          <w:pPr>
            <w:pStyle w:val="TOC2"/>
            <w:rPr>
              <w:rFonts w:asciiTheme="minorHAnsi" w:eastAsiaTheme="minorEastAsia" w:hAnsiTheme="minorHAnsi"/>
              <w:noProof/>
              <w:sz w:val="22"/>
              <w:szCs w:val="22"/>
            </w:rPr>
          </w:pPr>
          <w:hyperlink w:anchor="_Toc466624240" w:history="1">
            <w:r w:rsidR="00431E9B" w:rsidRPr="0014227D">
              <w:rPr>
                <w:rStyle w:val="Hyperlink"/>
                <w:noProof/>
              </w:rPr>
              <w:t>4.2</w:t>
            </w:r>
            <w:r w:rsidR="00431E9B" w:rsidRPr="0014227D">
              <w:rPr>
                <w:rFonts w:asciiTheme="minorHAnsi" w:eastAsiaTheme="minorEastAsia" w:hAnsiTheme="minorHAnsi"/>
                <w:noProof/>
                <w:sz w:val="22"/>
                <w:szCs w:val="22"/>
              </w:rPr>
              <w:tab/>
            </w:r>
            <w:r w:rsidR="00431E9B" w:rsidRPr="0014227D">
              <w:rPr>
                <w:rStyle w:val="Hyperlink"/>
                <w:noProof/>
              </w:rPr>
              <w:t>Primary Contact Person</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_Toc466624240 \h </w:instrText>
            </w:r>
            <w:r w:rsidR="00431E9B" w:rsidRPr="0014227D">
              <w:rPr>
                <w:noProof/>
                <w:webHidden/>
              </w:rPr>
            </w:r>
            <w:r w:rsidR="00431E9B" w:rsidRPr="0014227D">
              <w:rPr>
                <w:noProof/>
                <w:webHidden/>
              </w:rPr>
              <w:fldChar w:fldCharType="separate"/>
            </w:r>
            <w:r w:rsidR="004C6829">
              <w:rPr>
                <w:noProof/>
                <w:webHidden/>
              </w:rPr>
              <w:t>9</w:t>
            </w:r>
            <w:r w:rsidR="00431E9B" w:rsidRPr="0014227D">
              <w:rPr>
                <w:noProof/>
                <w:webHidden/>
              </w:rPr>
              <w:fldChar w:fldCharType="end"/>
            </w:r>
          </w:hyperlink>
        </w:p>
        <w:p w14:paraId="37445885" w14:textId="6A37C3E0" w:rsidR="00431E9B" w:rsidRPr="0014227D" w:rsidRDefault="00737F64">
          <w:pPr>
            <w:pStyle w:val="TOC2"/>
            <w:rPr>
              <w:rFonts w:asciiTheme="minorHAnsi" w:eastAsiaTheme="minorEastAsia" w:hAnsiTheme="minorHAnsi"/>
              <w:noProof/>
              <w:sz w:val="22"/>
              <w:szCs w:val="22"/>
            </w:rPr>
          </w:pPr>
          <w:hyperlink w:anchor="_Toc466624241" w:history="1">
            <w:r w:rsidR="00431E9B" w:rsidRPr="0014227D">
              <w:rPr>
                <w:rStyle w:val="Hyperlink"/>
                <w:noProof/>
              </w:rPr>
              <w:t>4.3</w:t>
            </w:r>
            <w:r w:rsidR="00431E9B" w:rsidRPr="0014227D">
              <w:rPr>
                <w:rFonts w:asciiTheme="minorHAnsi" w:eastAsiaTheme="minorEastAsia" w:hAnsiTheme="minorHAnsi"/>
                <w:noProof/>
                <w:sz w:val="22"/>
                <w:szCs w:val="22"/>
              </w:rPr>
              <w:tab/>
            </w:r>
            <w:r w:rsidR="00431E9B" w:rsidRPr="0014227D">
              <w:rPr>
                <w:rStyle w:val="Hyperlink"/>
                <w:noProof/>
              </w:rPr>
              <w:t>Company/Organization Overview</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_Toc466624241 \h </w:instrText>
            </w:r>
            <w:r w:rsidR="00431E9B" w:rsidRPr="0014227D">
              <w:rPr>
                <w:noProof/>
                <w:webHidden/>
              </w:rPr>
            </w:r>
            <w:r w:rsidR="00431E9B" w:rsidRPr="0014227D">
              <w:rPr>
                <w:noProof/>
                <w:webHidden/>
              </w:rPr>
              <w:fldChar w:fldCharType="separate"/>
            </w:r>
            <w:r w:rsidR="004C6829">
              <w:rPr>
                <w:noProof/>
                <w:webHidden/>
              </w:rPr>
              <w:t>9</w:t>
            </w:r>
            <w:r w:rsidR="00431E9B" w:rsidRPr="0014227D">
              <w:rPr>
                <w:noProof/>
                <w:webHidden/>
              </w:rPr>
              <w:fldChar w:fldCharType="end"/>
            </w:r>
          </w:hyperlink>
        </w:p>
        <w:p w14:paraId="37445886" w14:textId="72418836" w:rsidR="00431E9B" w:rsidRPr="0014227D" w:rsidRDefault="00737F64">
          <w:pPr>
            <w:pStyle w:val="TOC2"/>
            <w:rPr>
              <w:rFonts w:asciiTheme="minorHAnsi" w:eastAsiaTheme="minorEastAsia" w:hAnsiTheme="minorHAnsi"/>
              <w:noProof/>
              <w:sz w:val="22"/>
              <w:szCs w:val="22"/>
            </w:rPr>
          </w:pPr>
          <w:hyperlink w:anchor="_Toc466624242" w:history="1">
            <w:r w:rsidR="00431E9B" w:rsidRPr="0014227D">
              <w:rPr>
                <w:rStyle w:val="Hyperlink"/>
                <w:noProof/>
              </w:rPr>
              <w:t>4.4</w:t>
            </w:r>
            <w:r w:rsidR="00431E9B" w:rsidRPr="0014227D">
              <w:rPr>
                <w:rFonts w:asciiTheme="minorHAnsi" w:eastAsiaTheme="minorEastAsia" w:hAnsiTheme="minorHAnsi"/>
                <w:noProof/>
                <w:sz w:val="22"/>
                <w:szCs w:val="22"/>
              </w:rPr>
              <w:tab/>
            </w:r>
            <w:r w:rsidR="00431E9B" w:rsidRPr="0014227D">
              <w:rPr>
                <w:rStyle w:val="Hyperlink"/>
                <w:noProof/>
              </w:rPr>
              <w:t>Parent Corporation and/or Subsidiaries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_Toc466624242 \h </w:instrText>
            </w:r>
            <w:r w:rsidR="00431E9B" w:rsidRPr="0014227D">
              <w:rPr>
                <w:noProof/>
                <w:webHidden/>
              </w:rPr>
            </w:r>
            <w:r w:rsidR="00431E9B" w:rsidRPr="0014227D">
              <w:rPr>
                <w:noProof/>
                <w:webHidden/>
              </w:rPr>
              <w:fldChar w:fldCharType="separate"/>
            </w:r>
            <w:r w:rsidR="004C6829">
              <w:rPr>
                <w:noProof/>
                <w:webHidden/>
              </w:rPr>
              <w:t>9</w:t>
            </w:r>
            <w:r w:rsidR="00431E9B" w:rsidRPr="0014227D">
              <w:rPr>
                <w:noProof/>
                <w:webHidden/>
              </w:rPr>
              <w:fldChar w:fldCharType="end"/>
            </w:r>
          </w:hyperlink>
        </w:p>
        <w:p w14:paraId="37445887" w14:textId="1FFF055A" w:rsidR="00431E9B" w:rsidRPr="0014227D" w:rsidRDefault="00737F64">
          <w:pPr>
            <w:pStyle w:val="TOC2"/>
            <w:rPr>
              <w:rFonts w:asciiTheme="minorHAnsi" w:eastAsiaTheme="minorEastAsia" w:hAnsiTheme="minorHAnsi"/>
              <w:noProof/>
              <w:sz w:val="22"/>
              <w:szCs w:val="22"/>
            </w:rPr>
          </w:pPr>
          <w:hyperlink w:anchor="_Toc466624243" w:history="1">
            <w:r w:rsidR="00431E9B" w:rsidRPr="0014227D">
              <w:rPr>
                <w:rStyle w:val="Hyperlink"/>
                <w:noProof/>
              </w:rPr>
              <w:t>4.5</w:t>
            </w:r>
            <w:r w:rsidR="00431E9B" w:rsidRPr="0014227D">
              <w:rPr>
                <w:rFonts w:asciiTheme="minorHAnsi" w:eastAsiaTheme="minorEastAsia" w:hAnsiTheme="minorHAnsi"/>
                <w:noProof/>
                <w:sz w:val="22"/>
                <w:szCs w:val="22"/>
              </w:rPr>
              <w:tab/>
            </w:r>
            <w:r w:rsidR="00431E9B" w:rsidRPr="0014227D">
              <w:rPr>
                <w:rStyle w:val="Hyperlink"/>
                <w:noProof/>
              </w:rPr>
              <w:t>Summary of Expertise</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_Toc466624243 \h </w:instrText>
            </w:r>
            <w:r w:rsidR="00431E9B" w:rsidRPr="0014227D">
              <w:rPr>
                <w:noProof/>
                <w:webHidden/>
              </w:rPr>
            </w:r>
            <w:r w:rsidR="00431E9B" w:rsidRPr="0014227D">
              <w:rPr>
                <w:noProof/>
                <w:webHidden/>
              </w:rPr>
              <w:fldChar w:fldCharType="separate"/>
            </w:r>
            <w:r w:rsidR="004C6829">
              <w:rPr>
                <w:noProof/>
                <w:webHidden/>
              </w:rPr>
              <w:t>9</w:t>
            </w:r>
            <w:r w:rsidR="00431E9B" w:rsidRPr="0014227D">
              <w:rPr>
                <w:noProof/>
                <w:webHidden/>
              </w:rPr>
              <w:fldChar w:fldCharType="end"/>
            </w:r>
          </w:hyperlink>
        </w:p>
        <w:p w14:paraId="37445888" w14:textId="79BC4E78" w:rsidR="00431E9B" w:rsidRPr="0014227D" w:rsidRDefault="00737F64">
          <w:pPr>
            <w:pStyle w:val="TOC2"/>
            <w:rPr>
              <w:rFonts w:asciiTheme="minorHAnsi" w:eastAsiaTheme="minorEastAsia" w:hAnsiTheme="minorHAnsi"/>
              <w:noProof/>
              <w:sz w:val="22"/>
              <w:szCs w:val="22"/>
            </w:rPr>
          </w:pPr>
          <w:hyperlink w:anchor="_Toc466624244" w:history="1">
            <w:r w:rsidR="00431E9B" w:rsidRPr="0014227D">
              <w:rPr>
                <w:rStyle w:val="Hyperlink"/>
                <w:noProof/>
              </w:rPr>
              <w:t>4.6</w:t>
            </w:r>
            <w:r w:rsidR="00431E9B" w:rsidRPr="0014227D">
              <w:rPr>
                <w:rFonts w:asciiTheme="minorHAnsi" w:eastAsiaTheme="minorEastAsia" w:hAnsiTheme="minorHAnsi"/>
                <w:noProof/>
                <w:sz w:val="22"/>
                <w:szCs w:val="22"/>
              </w:rPr>
              <w:tab/>
            </w:r>
            <w:r w:rsidR="00431E9B" w:rsidRPr="0014227D">
              <w:rPr>
                <w:rStyle w:val="Hyperlink"/>
                <w:noProof/>
              </w:rPr>
              <w:t>Standards Certifications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_Toc466624244 \h </w:instrText>
            </w:r>
            <w:r w:rsidR="00431E9B" w:rsidRPr="0014227D">
              <w:rPr>
                <w:noProof/>
                <w:webHidden/>
              </w:rPr>
            </w:r>
            <w:r w:rsidR="00431E9B" w:rsidRPr="0014227D">
              <w:rPr>
                <w:noProof/>
                <w:webHidden/>
              </w:rPr>
              <w:fldChar w:fldCharType="separate"/>
            </w:r>
            <w:r w:rsidR="004C6829">
              <w:rPr>
                <w:noProof/>
                <w:webHidden/>
              </w:rPr>
              <w:t>10</w:t>
            </w:r>
            <w:r w:rsidR="00431E9B" w:rsidRPr="0014227D">
              <w:rPr>
                <w:noProof/>
                <w:webHidden/>
              </w:rPr>
              <w:fldChar w:fldCharType="end"/>
            </w:r>
          </w:hyperlink>
        </w:p>
        <w:p w14:paraId="37445889" w14:textId="5A8B3760" w:rsidR="00431E9B" w:rsidRPr="0014227D" w:rsidRDefault="00737F64">
          <w:pPr>
            <w:pStyle w:val="TOC2"/>
            <w:rPr>
              <w:rFonts w:asciiTheme="minorHAnsi" w:eastAsiaTheme="minorEastAsia" w:hAnsiTheme="minorHAnsi"/>
              <w:noProof/>
              <w:sz w:val="22"/>
              <w:szCs w:val="22"/>
            </w:rPr>
          </w:pPr>
          <w:hyperlink w:anchor="_Toc466624245" w:history="1">
            <w:r w:rsidR="00431E9B" w:rsidRPr="0014227D">
              <w:rPr>
                <w:rStyle w:val="Hyperlink"/>
                <w:noProof/>
              </w:rPr>
              <w:t>4.7</w:t>
            </w:r>
            <w:r w:rsidR="00431E9B" w:rsidRPr="0014227D">
              <w:rPr>
                <w:rFonts w:asciiTheme="minorHAnsi" w:eastAsiaTheme="minorEastAsia" w:hAnsiTheme="minorHAnsi"/>
                <w:noProof/>
                <w:sz w:val="22"/>
                <w:szCs w:val="22"/>
              </w:rPr>
              <w:tab/>
            </w:r>
            <w:r w:rsidR="00431E9B" w:rsidRPr="0014227D">
              <w:rPr>
                <w:rStyle w:val="Hyperlink"/>
                <w:noProof/>
              </w:rPr>
              <w:t>Goals and Strategic Vision</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_Toc466624245 \h </w:instrText>
            </w:r>
            <w:r w:rsidR="00431E9B" w:rsidRPr="0014227D">
              <w:rPr>
                <w:noProof/>
                <w:webHidden/>
              </w:rPr>
            </w:r>
            <w:r w:rsidR="00431E9B" w:rsidRPr="0014227D">
              <w:rPr>
                <w:noProof/>
                <w:webHidden/>
              </w:rPr>
              <w:fldChar w:fldCharType="separate"/>
            </w:r>
            <w:r w:rsidR="004C6829">
              <w:rPr>
                <w:noProof/>
                <w:webHidden/>
              </w:rPr>
              <w:t>10</w:t>
            </w:r>
            <w:r w:rsidR="00431E9B" w:rsidRPr="0014227D">
              <w:rPr>
                <w:noProof/>
                <w:webHidden/>
              </w:rPr>
              <w:fldChar w:fldCharType="end"/>
            </w:r>
          </w:hyperlink>
        </w:p>
        <w:p w14:paraId="3744588A" w14:textId="698D3A3E" w:rsidR="00431E9B" w:rsidRPr="0014227D" w:rsidRDefault="00737F64">
          <w:pPr>
            <w:pStyle w:val="TOC2"/>
            <w:rPr>
              <w:rFonts w:asciiTheme="minorHAnsi" w:eastAsiaTheme="minorEastAsia" w:hAnsiTheme="minorHAnsi"/>
              <w:noProof/>
              <w:sz w:val="22"/>
              <w:szCs w:val="22"/>
            </w:rPr>
          </w:pPr>
          <w:hyperlink w:anchor="_Toc466624246" w:history="1">
            <w:r w:rsidR="00431E9B" w:rsidRPr="0014227D">
              <w:rPr>
                <w:rStyle w:val="Hyperlink"/>
                <w:noProof/>
              </w:rPr>
              <w:t>4.8</w:t>
            </w:r>
            <w:r w:rsidR="00431E9B" w:rsidRPr="0014227D">
              <w:rPr>
                <w:rFonts w:asciiTheme="minorHAnsi" w:eastAsiaTheme="minorEastAsia" w:hAnsiTheme="minorHAnsi"/>
                <w:noProof/>
                <w:sz w:val="22"/>
                <w:szCs w:val="22"/>
              </w:rPr>
              <w:tab/>
            </w:r>
            <w:r w:rsidR="00431E9B" w:rsidRPr="0014227D">
              <w:rPr>
                <w:rStyle w:val="Hyperlink"/>
                <w:noProof/>
              </w:rPr>
              <w:t>Miscellaneous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_Toc466624246 \h </w:instrText>
            </w:r>
            <w:r w:rsidR="00431E9B" w:rsidRPr="0014227D">
              <w:rPr>
                <w:noProof/>
                <w:webHidden/>
              </w:rPr>
            </w:r>
            <w:r w:rsidR="00431E9B" w:rsidRPr="0014227D">
              <w:rPr>
                <w:noProof/>
                <w:webHidden/>
              </w:rPr>
              <w:fldChar w:fldCharType="separate"/>
            </w:r>
            <w:r w:rsidR="004C6829">
              <w:rPr>
                <w:noProof/>
                <w:webHidden/>
              </w:rPr>
              <w:t>10</w:t>
            </w:r>
            <w:r w:rsidR="00431E9B" w:rsidRPr="0014227D">
              <w:rPr>
                <w:noProof/>
                <w:webHidden/>
              </w:rPr>
              <w:fldChar w:fldCharType="end"/>
            </w:r>
          </w:hyperlink>
        </w:p>
        <w:p w14:paraId="3744588B" w14:textId="27012AA3" w:rsidR="00431E9B" w:rsidRPr="0014227D" w:rsidRDefault="00737F64">
          <w:pPr>
            <w:pStyle w:val="TOC1"/>
            <w:tabs>
              <w:tab w:val="left" w:pos="480"/>
              <w:tab w:val="right" w:leader="dot" w:pos="9350"/>
            </w:tabs>
            <w:rPr>
              <w:rFonts w:asciiTheme="minorHAnsi" w:eastAsiaTheme="minorEastAsia" w:hAnsiTheme="minorHAnsi"/>
              <w:noProof/>
              <w:sz w:val="22"/>
              <w:szCs w:val="22"/>
            </w:rPr>
          </w:pPr>
          <w:hyperlink w:anchor="_Toc466624247" w:history="1">
            <w:r w:rsidR="00431E9B" w:rsidRPr="0014227D">
              <w:rPr>
                <w:rStyle w:val="Hyperlink"/>
                <w:noProof/>
              </w:rPr>
              <w:t>5</w:t>
            </w:r>
            <w:r w:rsidR="00431E9B" w:rsidRPr="0014227D">
              <w:rPr>
                <w:rFonts w:asciiTheme="minorHAnsi" w:eastAsiaTheme="minorEastAsia" w:hAnsiTheme="minorHAnsi"/>
                <w:noProof/>
                <w:sz w:val="22"/>
                <w:szCs w:val="22"/>
              </w:rPr>
              <w:tab/>
            </w:r>
            <w:r w:rsidR="00431E9B" w:rsidRPr="0014227D">
              <w:rPr>
                <w:rStyle w:val="Hyperlink"/>
                <w:noProof/>
              </w:rPr>
              <w:t>Company/Organization Response to RFI (</w:t>
            </w:r>
            <w:r w:rsidR="00431E9B" w:rsidRPr="0014227D">
              <w:rPr>
                <w:rStyle w:val="Hyperlink"/>
                <w:i/>
                <w:noProof/>
              </w:rPr>
              <w:t>to be completed by RFI respondent)</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_Toc466624247 \h </w:instrText>
            </w:r>
            <w:r w:rsidR="00431E9B" w:rsidRPr="0014227D">
              <w:rPr>
                <w:noProof/>
                <w:webHidden/>
              </w:rPr>
            </w:r>
            <w:r w:rsidR="00431E9B" w:rsidRPr="0014227D">
              <w:rPr>
                <w:noProof/>
                <w:webHidden/>
              </w:rPr>
              <w:fldChar w:fldCharType="separate"/>
            </w:r>
            <w:r w:rsidR="004C6829">
              <w:rPr>
                <w:noProof/>
                <w:webHidden/>
              </w:rPr>
              <w:t>12</w:t>
            </w:r>
            <w:r w:rsidR="00431E9B" w:rsidRPr="0014227D">
              <w:rPr>
                <w:noProof/>
                <w:webHidden/>
              </w:rPr>
              <w:fldChar w:fldCharType="end"/>
            </w:r>
          </w:hyperlink>
        </w:p>
        <w:p w14:paraId="3744588C" w14:textId="504C6410" w:rsidR="00431E9B" w:rsidRPr="0014227D" w:rsidRDefault="00737F64">
          <w:pPr>
            <w:pStyle w:val="TOC2"/>
            <w:rPr>
              <w:rFonts w:asciiTheme="minorHAnsi" w:eastAsiaTheme="minorEastAsia" w:hAnsiTheme="minorHAnsi"/>
              <w:noProof/>
              <w:sz w:val="22"/>
              <w:szCs w:val="22"/>
            </w:rPr>
          </w:pPr>
          <w:hyperlink w:anchor="_Toc466624248" w:history="1">
            <w:r w:rsidR="00431E9B" w:rsidRPr="0014227D">
              <w:rPr>
                <w:rStyle w:val="Hyperlink"/>
                <w:noProof/>
              </w:rPr>
              <w:t>5.1</w:t>
            </w:r>
            <w:r w:rsidR="00431E9B" w:rsidRPr="0014227D">
              <w:rPr>
                <w:rFonts w:asciiTheme="minorHAnsi" w:eastAsiaTheme="minorEastAsia" w:hAnsiTheme="minorHAnsi"/>
                <w:noProof/>
                <w:sz w:val="22"/>
                <w:szCs w:val="22"/>
              </w:rPr>
              <w:tab/>
            </w:r>
            <w:r w:rsidR="00431E9B" w:rsidRPr="0014227D">
              <w:rPr>
                <w:rStyle w:val="Hyperlink"/>
                <w:noProof/>
              </w:rPr>
              <w:t>Proposal</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_Toc466624248 \h </w:instrText>
            </w:r>
            <w:r w:rsidR="00431E9B" w:rsidRPr="0014227D">
              <w:rPr>
                <w:noProof/>
                <w:webHidden/>
              </w:rPr>
            </w:r>
            <w:r w:rsidR="00431E9B" w:rsidRPr="0014227D">
              <w:rPr>
                <w:noProof/>
                <w:webHidden/>
              </w:rPr>
              <w:fldChar w:fldCharType="separate"/>
            </w:r>
            <w:r w:rsidR="004C6829">
              <w:rPr>
                <w:noProof/>
                <w:webHidden/>
              </w:rPr>
              <w:t>12</w:t>
            </w:r>
            <w:r w:rsidR="00431E9B" w:rsidRPr="0014227D">
              <w:rPr>
                <w:noProof/>
                <w:webHidden/>
              </w:rPr>
              <w:fldChar w:fldCharType="end"/>
            </w:r>
          </w:hyperlink>
        </w:p>
        <w:p w14:paraId="3744588D" w14:textId="400388E9" w:rsidR="00431E9B" w:rsidRPr="0014227D" w:rsidRDefault="00737F64">
          <w:pPr>
            <w:pStyle w:val="TOC2"/>
            <w:rPr>
              <w:rFonts w:asciiTheme="minorHAnsi" w:eastAsiaTheme="minorEastAsia" w:hAnsiTheme="minorHAnsi"/>
              <w:noProof/>
              <w:sz w:val="22"/>
              <w:szCs w:val="22"/>
            </w:rPr>
          </w:pPr>
          <w:hyperlink w:anchor="_Toc466624249" w:history="1">
            <w:r w:rsidR="00431E9B" w:rsidRPr="0014227D">
              <w:rPr>
                <w:rStyle w:val="Hyperlink"/>
                <w:noProof/>
              </w:rPr>
              <w:t>5.2</w:t>
            </w:r>
            <w:r w:rsidR="00431E9B" w:rsidRPr="0014227D">
              <w:rPr>
                <w:rFonts w:asciiTheme="minorHAnsi" w:eastAsiaTheme="minorEastAsia" w:hAnsiTheme="minorHAnsi"/>
                <w:noProof/>
                <w:sz w:val="22"/>
                <w:szCs w:val="22"/>
              </w:rPr>
              <w:tab/>
            </w:r>
            <w:r w:rsidR="00431E9B" w:rsidRPr="0014227D">
              <w:rPr>
                <w:rStyle w:val="Hyperlink"/>
                <w:noProof/>
              </w:rPr>
              <w:t>Functional Requirements &amp; Specifications</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_Toc466624249 \h </w:instrText>
            </w:r>
            <w:r w:rsidR="00431E9B" w:rsidRPr="0014227D">
              <w:rPr>
                <w:noProof/>
                <w:webHidden/>
              </w:rPr>
            </w:r>
            <w:r w:rsidR="00431E9B" w:rsidRPr="0014227D">
              <w:rPr>
                <w:noProof/>
                <w:webHidden/>
              </w:rPr>
              <w:fldChar w:fldCharType="separate"/>
            </w:r>
            <w:r w:rsidR="004C6829">
              <w:rPr>
                <w:noProof/>
                <w:webHidden/>
              </w:rPr>
              <w:t>12</w:t>
            </w:r>
            <w:r w:rsidR="00431E9B" w:rsidRPr="0014227D">
              <w:rPr>
                <w:noProof/>
                <w:webHidden/>
              </w:rPr>
              <w:fldChar w:fldCharType="end"/>
            </w:r>
          </w:hyperlink>
        </w:p>
        <w:p w14:paraId="3744588E" w14:textId="686366DB" w:rsidR="00431E9B" w:rsidRPr="0014227D" w:rsidRDefault="00737F64">
          <w:pPr>
            <w:pStyle w:val="TOC2"/>
            <w:rPr>
              <w:rFonts w:asciiTheme="minorHAnsi" w:eastAsiaTheme="minorEastAsia" w:hAnsiTheme="minorHAnsi"/>
              <w:noProof/>
              <w:sz w:val="22"/>
              <w:szCs w:val="22"/>
            </w:rPr>
          </w:pPr>
          <w:hyperlink w:anchor="_Toc466624250" w:history="1">
            <w:r w:rsidR="00431E9B" w:rsidRPr="0014227D">
              <w:rPr>
                <w:rStyle w:val="Hyperlink"/>
                <w:noProof/>
              </w:rPr>
              <w:t>5.3</w:t>
            </w:r>
            <w:r w:rsidR="00431E9B" w:rsidRPr="0014227D">
              <w:rPr>
                <w:rFonts w:asciiTheme="minorHAnsi" w:eastAsiaTheme="minorEastAsia" w:hAnsiTheme="minorHAnsi"/>
                <w:noProof/>
                <w:sz w:val="22"/>
                <w:szCs w:val="22"/>
              </w:rPr>
              <w:tab/>
            </w:r>
            <w:r w:rsidR="00431E9B" w:rsidRPr="0014227D">
              <w:rPr>
                <w:rStyle w:val="Hyperlink"/>
                <w:noProof/>
              </w:rPr>
              <w:t>Estimated Timeline</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_Toc466624250 \h </w:instrText>
            </w:r>
            <w:r w:rsidR="00431E9B" w:rsidRPr="0014227D">
              <w:rPr>
                <w:noProof/>
                <w:webHidden/>
              </w:rPr>
            </w:r>
            <w:r w:rsidR="00431E9B" w:rsidRPr="0014227D">
              <w:rPr>
                <w:noProof/>
                <w:webHidden/>
              </w:rPr>
              <w:fldChar w:fldCharType="separate"/>
            </w:r>
            <w:r w:rsidR="004C6829">
              <w:rPr>
                <w:noProof/>
                <w:webHidden/>
              </w:rPr>
              <w:t>13</w:t>
            </w:r>
            <w:r w:rsidR="00431E9B" w:rsidRPr="0014227D">
              <w:rPr>
                <w:noProof/>
                <w:webHidden/>
              </w:rPr>
              <w:fldChar w:fldCharType="end"/>
            </w:r>
          </w:hyperlink>
        </w:p>
        <w:p w14:paraId="3744588F" w14:textId="36E0F389" w:rsidR="00431E9B" w:rsidRPr="0014227D" w:rsidRDefault="00737F64">
          <w:pPr>
            <w:pStyle w:val="TOC2"/>
            <w:rPr>
              <w:rFonts w:asciiTheme="minorHAnsi" w:eastAsiaTheme="minorEastAsia" w:hAnsiTheme="minorHAnsi"/>
              <w:noProof/>
              <w:sz w:val="22"/>
              <w:szCs w:val="22"/>
            </w:rPr>
          </w:pPr>
          <w:hyperlink w:anchor="_Toc466624251" w:history="1">
            <w:r w:rsidR="00431E9B" w:rsidRPr="0014227D">
              <w:rPr>
                <w:rStyle w:val="Hyperlink"/>
                <w:noProof/>
              </w:rPr>
              <w:t>5.4</w:t>
            </w:r>
            <w:r w:rsidR="00431E9B" w:rsidRPr="0014227D">
              <w:rPr>
                <w:rFonts w:asciiTheme="minorHAnsi" w:eastAsiaTheme="minorEastAsia" w:hAnsiTheme="minorHAnsi"/>
                <w:noProof/>
                <w:sz w:val="22"/>
                <w:szCs w:val="22"/>
              </w:rPr>
              <w:tab/>
            </w:r>
            <w:r w:rsidR="00431E9B" w:rsidRPr="0014227D">
              <w:rPr>
                <w:rStyle w:val="Hyperlink"/>
                <w:noProof/>
              </w:rPr>
              <w:t>Estimated Project Cost</w:t>
            </w:r>
            <w:r w:rsidR="00431E9B" w:rsidRPr="0014227D">
              <w:rPr>
                <w:noProof/>
                <w:webHidden/>
              </w:rPr>
              <w:tab/>
            </w:r>
            <w:r w:rsidR="00431E9B" w:rsidRPr="0014227D">
              <w:rPr>
                <w:noProof/>
                <w:webHidden/>
              </w:rPr>
              <w:fldChar w:fldCharType="begin"/>
            </w:r>
            <w:r w:rsidR="00431E9B" w:rsidRPr="0014227D">
              <w:rPr>
                <w:noProof/>
                <w:webHidden/>
              </w:rPr>
              <w:instrText xml:space="preserve"> PAGEREF _Toc466624251 \h </w:instrText>
            </w:r>
            <w:r w:rsidR="00431E9B" w:rsidRPr="0014227D">
              <w:rPr>
                <w:noProof/>
                <w:webHidden/>
              </w:rPr>
            </w:r>
            <w:r w:rsidR="00431E9B" w:rsidRPr="0014227D">
              <w:rPr>
                <w:noProof/>
                <w:webHidden/>
              </w:rPr>
              <w:fldChar w:fldCharType="separate"/>
            </w:r>
            <w:r w:rsidR="004C6829">
              <w:rPr>
                <w:noProof/>
                <w:webHidden/>
              </w:rPr>
              <w:t>13</w:t>
            </w:r>
            <w:r w:rsidR="00431E9B" w:rsidRPr="0014227D">
              <w:rPr>
                <w:noProof/>
                <w:webHidden/>
              </w:rPr>
              <w:fldChar w:fldCharType="end"/>
            </w:r>
          </w:hyperlink>
        </w:p>
        <w:p w14:paraId="37445890" w14:textId="77777777" w:rsidR="00E8659C" w:rsidRPr="0014227D" w:rsidRDefault="004554C2" w:rsidP="00220B57">
          <w:pPr>
            <w:rPr>
              <w:noProof/>
            </w:rPr>
          </w:pPr>
          <w:r w:rsidRPr="0014227D">
            <w:rPr>
              <w:b/>
              <w:bCs/>
              <w:noProof/>
            </w:rPr>
            <w:fldChar w:fldCharType="end"/>
          </w:r>
        </w:p>
      </w:sdtContent>
    </w:sdt>
    <w:p w14:paraId="37445891" w14:textId="77777777" w:rsidR="00220B57" w:rsidRPr="0014227D" w:rsidRDefault="00220B57">
      <w:pPr>
        <w:rPr>
          <w:rFonts w:eastAsiaTheme="majorEastAsia" w:cstheme="majorBidi"/>
          <w:b/>
          <w:bCs/>
          <w:color w:val="365F91" w:themeColor="accent1" w:themeShade="BF"/>
          <w:sz w:val="28"/>
          <w:szCs w:val="28"/>
        </w:rPr>
      </w:pPr>
      <w:r w:rsidRPr="0014227D">
        <w:br w:type="page"/>
      </w:r>
    </w:p>
    <w:p w14:paraId="37445892" w14:textId="77777777" w:rsidR="004554C2" w:rsidRPr="0014227D" w:rsidRDefault="003F73F1" w:rsidP="001A2959">
      <w:pPr>
        <w:pStyle w:val="Heading1"/>
      </w:pPr>
      <w:bookmarkStart w:id="1" w:name="_Toc466624223"/>
      <w:r w:rsidRPr="0014227D">
        <w:t>Introduction</w:t>
      </w:r>
      <w:bookmarkEnd w:id="1"/>
    </w:p>
    <w:p w14:paraId="37445893" w14:textId="68510290" w:rsidR="007F54BE" w:rsidRPr="0014227D" w:rsidRDefault="007F54BE" w:rsidP="00612F49">
      <w:pPr>
        <w:pStyle w:val="Heading2"/>
      </w:pPr>
      <w:bookmarkStart w:id="2" w:name="_Toc466624224"/>
      <w:r w:rsidRPr="0014227D">
        <w:t>About Enabling Technologies Consortium</w:t>
      </w:r>
      <w:r w:rsidR="00167982" w:rsidRPr="0014227D">
        <w:t>™</w:t>
      </w:r>
      <w:r w:rsidRPr="0014227D">
        <w:t xml:space="preserve"> (ETC)</w:t>
      </w:r>
      <w:bookmarkEnd w:id="2"/>
      <w:r w:rsidR="00554CA6">
        <w:t xml:space="preserve"> </w:t>
      </w:r>
    </w:p>
    <w:p w14:paraId="37445894" w14:textId="77777777" w:rsidR="007F54BE" w:rsidRPr="0014227D" w:rsidRDefault="00A62917" w:rsidP="00EF6AA7">
      <w:pPr>
        <w:jc w:val="both"/>
      </w:pPr>
      <w:r w:rsidRPr="0014227D">
        <w:t>The Enabling Technologies Consortium</w:t>
      </w:r>
      <w:r w:rsidR="00167982" w:rsidRPr="0014227D">
        <w:t>™</w:t>
      </w:r>
      <w:r w:rsidRPr="0014227D">
        <w:t xml:space="preserve"> (ETC) is comprised of pharmaceutical and biotechnology </w:t>
      </w:r>
      <w:r w:rsidR="0019669C" w:rsidRPr="0014227D">
        <w:t xml:space="preserve">companies </w:t>
      </w:r>
      <w:r w:rsidRPr="0014227D">
        <w:t>collaboratin</w:t>
      </w:r>
      <w:r w:rsidR="0019669C" w:rsidRPr="0014227D">
        <w:t>g</w:t>
      </w:r>
      <w:r w:rsidRPr="0014227D">
        <w:t xml:space="preserve"> on issues related to pharmaceutical chemistry, manufacturing, and control with the goal of identifying, evaluating, developing, and improving scientific tools and techniques that support the efficient development, and manufacturing of pharmaceuticals</w:t>
      </w:r>
      <w:r w:rsidR="0019669C" w:rsidRPr="0014227D">
        <w:t>.</w:t>
      </w:r>
      <w:r w:rsidR="008C5A21" w:rsidRPr="0014227D">
        <w:t xml:space="preserve"> The purpose of this consortium is to identify pro-actively high-value opportunities to deliver innovative technologies where the business case is compelling and collaboration with the broader external community is required.</w:t>
      </w:r>
    </w:p>
    <w:p w14:paraId="37445895" w14:textId="77777777" w:rsidR="007F54BE" w:rsidRPr="0014227D" w:rsidRDefault="007F54BE" w:rsidP="00612F49">
      <w:pPr>
        <w:pStyle w:val="Heading2"/>
      </w:pPr>
      <w:bookmarkStart w:id="3" w:name="_Toc466624225"/>
      <w:r w:rsidRPr="0014227D">
        <w:t xml:space="preserve">Request </w:t>
      </w:r>
      <w:r w:rsidR="00F401F8" w:rsidRPr="0014227D">
        <w:t>for</w:t>
      </w:r>
      <w:r w:rsidRPr="0014227D">
        <w:t xml:space="preserve"> Information</w:t>
      </w:r>
      <w:bookmarkEnd w:id="3"/>
    </w:p>
    <w:p w14:paraId="37445896" w14:textId="76307C6F" w:rsidR="0088317A" w:rsidRPr="009C4540" w:rsidRDefault="00313FF7" w:rsidP="00EF6AA7">
      <w:pPr>
        <w:jc w:val="both"/>
      </w:pPr>
      <w:r w:rsidRPr="0014227D">
        <w:t>Publication of this</w:t>
      </w:r>
      <w:r w:rsidR="0017424B" w:rsidRPr="0014227D">
        <w:t xml:space="preserve"> Request for </w:t>
      </w:r>
      <w:r w:rsidRPr="0014227D">
        <w:t>Information (RFI)</w:t>
      </w:r>
      <w:r w:rsidR="0017424B" w:rsidRPr="0014227D">
        <w:t xml:space="preserve"> is </w:t>
      </w:r>
      <w:r w:rsidRPr="0014227D">
        <w:t xml:space="preserve">the first step by </w:t>
      </w:r>
      <w:r w:rsidR="0019669C" w:rsidRPr="0014227D">
        <w:t>ETC</w:t>
      </w:r>
      <w:r w:rsidRPr="0014227D">
        <w:t xml:space="preserve"> to solicit interest in collaborating </w:t>
      </w:r>
      <w:r w:rsidR="00CA78B9" w:rsidRPr="0014227D">
        <w:t>together on</w:t>
      </w:r>
      <w:r w:rsidRPr="0014227D">
        <w:t xml:space="preserve"> </w:t>
      </w:r>
      <w:r w:rsidR="00C20EAA" w:rsidRPr="009C4540">
        <w:t xml:space="preserve">a </w:t>
      </w:r>
      <w:r w:rsidR="0014227D" w:rsidRPr="009C4540">
        <w:t>Next Generation Automated Solubility Platform</w:t>
      </w:r>
      <w:r w:rsidR="00962B1F" w:rsidRPr="009C4540">
        <w:t>.</w:t>
      </w:r>
      <w:r w:rsidR="00554CA6">
        <w:t xml:space="preserve"> </w:t>
      </w:r>
      <w:r w:rsidR="00CA78B9" w:rsidRPr="009C4540">
        <w:t>The</w:t>
      </w:r>
      <w:r w:rsidR="0017424B" w:rsidRPr="009C4540">
        <w:t xml:space="preserve"> information </w:t>
      </w:r>
      <w:r w:rsidR="00CA78B9" w:rsidRPr="009C4540">
        <w:t xml:space="preserve">collected </w:t>
      </w:r>
      <w:r w:rsidR="001C57D4" w:rsidRPr="009C4540">
        <w:t xml:space="preserve">during the RFI process </w:t>
      </w:r>
      <w:r w:rsidR="00CA78B9" w:rsidRPr="009C4540">
        <w:t xml:space="preserve">along with subsequent </w:t>
      </w:r>
      <w:r w:rsidR="0088317A" w:rsidRPr="009C4540">
        <w:t>interviews will be used for evaluation purposes</w:t>
      </w:r>
      <w:r w:rsidR="00EF63A8" w:rsidRPr="009C4540">
        <w:t>,</w:t>
      </w:r>
      <w:r w:rsidR="0088317A" w:rsidRPr="009C4540">
        <w:t xml:space="preserve"> refinement of the subsequent Request for Proposals (RFP)</w:t>
      </w:r>
      <w:r w:rsidR="00EF63A8" w:rsidRPr="009C4540">
        <w:t xml:space="preserve">, and selection of respondent(s) who will be invited </w:t>
      </w:r>
      <w:r w:rsidR="0088317A" w:rsidRPr="009C4540">
        <w:t xml:space="preserve">to submit a </w:t>
      </w:r>
      <w:r w:rsidR="00EF63A8" w:rsidRPr="009C4540">
        <w:t xml:space="preserve">proposal </w:t>
      </w:r>
      <w:r w:rsidR="0088317A" w:rsidRPr="009C4540">
        <w:t xml:space="preserve">to the </w:t>
      </w:r>
      <w:r w:rsidR="00EF63A8" w:rsidRPr="009C4540">
        <w:t xml:space="preserve">future </w:t>
      </w:r>
      <w:r w:rsidR="0014227D" w:rsidRPr="009C4540">
        <w:t>Next Generation Automated Solubility Platform</w:t>
      </w:r>
      <w:r w:rsidR="00C20EAA" w:rsidRPr="009C4540">
        <w:t xml:space="preserve"> </w:t>
      </w:r>
      <w:r w:rsidR="0088317A" w:rsidRPr="009C4540">
        <w:t>RFP.</w:t>
      </w:r>
      <w:r w:rsidR="00554CA6">
        <w:t xml:space="preserve"> </w:t>
      </w:r>
      <w:r w:rsidR="00003055" w:rsidRPr="009C4540">
        <w:t>The goal of this collaborative project is the creation of a prototype with the hope it will become a commercial product in the future.</w:t>
      </w:r>
    </w:p>
    <w:p w14:paraId="37445897" w14:textId="77777777" w:rsidR="008444A3" w:rsidRPr="009C4540" w:rsidRDefault="008444A3" w:rsidP="00612F49">
      <w:pPr>
        <w:pStyle w:val="Heading2"/>
      </w:pPr>
      <w:bookmarkStart w:id="4" w:name="_Toc449359838"/>
      <w:bookmarkStart w:id="5" w:name="_Toc466624226"/>
      <w:r w:rsidRPr="009C4540">
        <w:t>Disclaimer</w:t>
      </w:r>
      <w:bookmarkEnd w:id="4"/>
      <w:bookmarkEnd w:id="5"/>
    </w:p>
    <w:p w14:paraId="37445898" w14:textId="42835F59" w:rsidR="008444A3" w:rsidRPr="0014227D" w:rsidRDefault="008444A3" w:rsidP="0030651A">
      <w:pPr>
        <w:jc w:val="both"/>
      </w:pPr>
      <w:r w:rsidRPr="009C4540">
        <w:t xml:space="preserve">The contents and information provided in this RFI are meant to provide general information to parties interested in developing the </w:t>
      </w:r>
      <w:r w:rsidR="0014227D" w:rsidRPr="009C4540">
        <w:t>Next Generation Automated Solubility Platform</w:t>
      </w:r>
      <w:r w:rsidRPr="009C4540">
        <w:t>.</w:t>
      </w:r>
      <w:r w:rsidR="00554CA6">
        <w:t xml:space="preserve"> </w:t>
      </w:r>
      <w:r w:rsidR="009C4540">
        <w:t>Prior to initiation of an ETC project, the vendor ultimately selected by ETC by will be required</w:t>
      </w:r>
      <w:r w:rsidR="009C4540" w:rsidRPr="0014227D">
        <w:t xml:space="preserve"> </w:t>
      </w:r>
      <w:r w:rsidRPr="0014227D">
        <w:t>to execute an Agreement that will govern the terms of the project.</w:t>
      </w:r>
      <w:r w:rsidR="00554CA6">
        <w:t xml:space="preserve"> </w:t>
      </w:r>
      <w:r w:rsidRPr="0014227D">
        <w:t>When responding to this RFI, please note the following:</w:t>
      </w:r>
    </w:p>
    <w:p w14:paraId="37445899" w14:textId="77777777" w:rsidR="008444A3" w:rsidRPr="0014227D" w:rsidRDefault="008444A3" w:rsidP="00431E9B">
      <w:pPr>
        <w:pStyle w:val="ListParagraph"/>
        <w:numPr>
          <w:ilvl w:val="0"/>
          <w:numId w:val="2"/>
        </w:numPr>
        <w:ind w:left="720"/>
        <w:jc w:val="both"/>
      </w:pPr>
      <w:r w:rsidRPr="0014227D">
        <w:t>This RFI is not an offer or a contract</w:t>
      </w:r>
    </w:p>
    <w:p w14:paraId="3744589A" w14:textId="77777777" w:rsidR="008444A3" w:rsidRPr="0014227D" w:rsidRDefault="008444A3" w:rsidP="00431E9B">
      <w:pPr>
        <w:pStyle w:val="ListParagraph"/>
        <w:numPr>
          <w:ilvl w:val="0"/>
          <w:numId w:val="2"/>
        </w:numPr>
        <w:ind w:left="720"/>
        <w:jc w:val="both"/>
      </w:pPr>
      <w:r w:rsidRPr="0014227D">
        <w:t>Proposals submitted in response to this RFI become property of ETC</w:t>
      </w:r>
    </w:p>
    <w:p w14:paraId="3744589B" w14:textId="77777777" w:rsidR="008444A3" w:rsidRPr="0014227D" w:rsidRDefault="008444A3" w:rsidP="00431E9B">
      <w:pPr>
        <w:pStyle w:val="ListParagraph"/>
        <w:numPr>
          <w:ilvl w:val="0"/>
          <w:numId w:val="2"/>
        </w:numPr>
        <w:ind w:left="720"/>
        <w:jc w:val="both"/>
      </w:pPr>
      <w:r w:rsidRPr="0014227D">
        <w:t>Respondents will not be compensated or reimbursed for any costs incurred as part of the RFI process</w:t>
      </w:r>
    </w:p>
    <w:p w14:paraId="3744589C" w14:textId="0AE91F2F" w:rsidR="00CA7255" w:rsidRPr="0014227D" w:rsidRDefault="002B68B5" w:rsidP="00431E9B">
      <w:pPr>
        <w:pStyle w:val="ListParagraph"/>
        <w:numPr>
          <w:ilvl w:val="0"/>
          <w:numId w:val="2"/>
        </w:numPr>
        <w:ind w:left="720"/>
        <w:jc w:val="both"/>
      </w:pPr>
      <w:r w:rsidRPr="0014227D">
        <w:t>Any questions received</w:t>
      </w:r>
      <w:r w:rsidR="009C4540">
        <w:t xml:space="preserve"> and responses thereto</w:t>
      </w:r>
      <w:r w:rsidRPr="0014227D">
        <w:t xml:space="preserve"> will be anonymized and made available to all respondents via our website</w:t>
      </w:r>
    </w:p>
    <w:p w14:paraId="3744589D" w14:textId="77777777" w:rsidR="002618B6" w:rsidRPr="0014227D" w:rsidRDefault="00FE73E3" w:rsidP="002618B6">
      <w:pPr>
        <w:pStyle w:val="ListParagraph"/>
        <w:numPr>
          <w:ilvl w:val="0"/>
          <w:numId w:val="2"/>
        </w:numPr>
        <w:ind w:left="720"/>
        <w:jc w:val="both"/>
      </w:pPr>
      <w:r w:rsidRPr="0014227D">
        <w:t xml:space="preserve">All proposals received </w:t>
      </w:r>
      <w:r w:rsidR="003866F4" w:rsidRPr="0014227D">
        <w:t xml:space="preserve">in response to this RFI </w:t>
      </w:r>
      <w:r w:rsidRPr="0014227D">
        <w:t>will remain confidential within ETC and not shared with other respondents</w:t>
      </w:r>
    </w:p>
    <w:p w14:paraId="3744589E" w14:textId="77777777" w:rsidR="002618B6" w:rsidRPr="0014227D" w:rsidRDefault="002618B6" w:rsidP="002618B6">
      <w:pPr>
        <w:pStyle w:val="ListParagraph"/>
        <w:numPr>
          <w:ilvl w:val="0"/>
          <w:numId w:val="2"/>
        </w:numPr>
        <w:ind w:left="720"/>
        <w:jc w:val="both"/>
      </w:pPr>
      <w:r w:rsidRPr="0014227D">
        <w:t>Responses to RFIs should contain only high level discussions of product development efforts and should not contain trade secrets or confidential information</w:t>
      </w:r>
    </w:p>
    <w:p w14:paraId="3744589F" w14:textId="77777777" w:rsidR="008444A3" w:rsidRPr="0014227D" w:rsidRDefault="008444A3" w:rsidP="00431E9B">
      <w:pPr>
        <w:pStyle w:val="ListParagraph"/>
        <w:numPr>
          <w:ilvl w:val="0"/>
          <w:numId w:val="2"/>
        </w:numPr>
        <w:ind w:left="720"/>
        <w:jc w:val="both"/>
      </w:pPr>
      <w:r w:rsidRPr="0014227D">
        <w:t>ETC is not obligated to contract for any of the products and services described in this RFI</w:t>
      </w:r>
    </w:p>
    <w:p w14:paraId="374458A0" w14:textId="77777777" w:rsidR="008444A3" w:rsidRPr="0014227D" w:rsidRDefault="008444A3" w:rsidP="00431E9B">
      <w:pPr>
        <w:pStyle w:val="ListParagraph"/>
        <w:numPr>
          <w:ilvl w:val="0"/>
          <w:numId w:val="2"/>
        </w:numPr>
        <w:ind w:left="720"/>
        <w:jc w:val="both"/>
      </w:pPr>
      <w:r w:rsidRPr="0014227D">
        <w:t>ETC reserves the right to:</w:t>
      </w:r>
    </w:p>
    <w:p w14:paraId="374458A1" w14:textId="77777777" w:rsidR="008444A3" w:rsidRPr="0014227D" w:rsidRDefault="008444A3" w:rsidP="00431E9B">
      <w:pPr>
        <w:pStyle w:val="ListParagraph"/>
        <w:numPr>
          <w:ilvl w:val="1"/>
          <w:numId w:val="2"/>
        </w:numPr>
        <w:ind w:left="1440"/>
        <w:jc w:val="both"/>
      </w:pPr>
      <w:r w:rsidRPr="0014227D">
        <w:t>Accept or reject any or all proposals</w:t>
      </w:r>
    </w:p>
    <w:p w14:paraId="374458A2" w14:textId="77777777" w:rsidR="008444A3" w:rsidRPr="0014227D" w:rsidRDefault="008444A3" w:rsidP="00431E9B">
      <w:pPr>
        <w:pStyle w:val="ListParagraph"/>
        <w:numPr>
          <w:ilvl w:val="1"/>
          <w:numId w:val="2"/>
        </w:numPr>
        <w:ind w:left="1440"/>
        <w:jc w:val="both"/>
      </w:pPr>
      <w:r w:rsidRPr="0014227D">
        <w:t>Waive any anomalies in proposals</w:t>
      </w:r>
    </w:p>
    <w:p w14:paraId="374458A3" w14:textId="77777777" w:rsidR="008444A3" w:rsidRPr="0014227D" w:rsidRDefault="008444A3" w:rsidP="00431E9B">
      <w:pPr>
        <w:pStyle w:val="ListParagraph"/>
        <w:numPr>
          <w:ilvl w:val="1"/>
          <w:numId w:val="2"/>
        </w:numPr>
        <w:ind w:left="1440"/>
        <w:jc w:val="both"/>
      </w:pPr>
      <w:r w:rsidRPr="0014227D">
        <w:t>Negotiate with any or all bidders</w:t>
      </w:r>
    </w:p>
    <w:p w14:paraId="374458A5" w14:textId="504F2F76" w:rsidR="0041230A" w:rsidRPr="004C7B9C" w:rsidRDefault="008444A3" w:rsidP="004C7B9C">
      <w:pPr>
        <w:pStyle w:val="ListParagraph"/>
        <w:numPr>
          <w:ilvl w:val="1"/>
          <w:numId w:val="2"/>
        </w:numPr>
        <w:ind w:left="1440"/>
        <w:jc w:val="both"/>
      </w:pPr>
      <w:r w:rsidRPr="0014227D">
        <w:t>Modify or cancel this RFI at any time</w:t>
      </w:r>
    </w:p>
    <w:p w14:paraId="374458A6" w14:textId="77777777" w:rsidR="00E06937" w:rsidRPr="0014227D" w:rsidRDefault="00710596" w:rsidP="00612F49">
      <w:pPr>
        <w:pStyle w:val="Heading2"/>
      </w:pPr>
      <w:bookmarkStart w:id="6" w:name="_Toc466624227"/>
      <w:r w:rsidRPr="0014227D">
        <w:t xml:space="preserve">RFI </w:t>
      </w:r>
      <w:r w:rsidR="00E06937" w:rsidRPr="0014227D">
        <w:t>Contact Information</w:t>
      </w:r>
      <w:bookmarkEnd w:id="6"/>
    </w:p>
    <w:p w14:paraId="374458A7" w14:textId="77777777" w:rsidR="0017424B" w:rsidRPr="0014227D" w:rsidRDefault="0017424B" w:rsidP="0017424B">
      <w:r w:rsidRPr="0014227D">
        <w:t xml:space="preserve">All questions and inquiries regarding this RFI should be directed to: </w:t>
      </w:r>
    </w:p>
    <w:p w14:paraId="374458A8" w14:textId="77777777" w:rsidR="0017424B" w:rsidRPr="0014227D" w:rsidRDefault="00863A8B" w:rsidP="00D66FE4">
      <w:pPr>
        <w:ind w:left="720"/>
      </w:pPr>
      <w:r w:rsidRPr="0014227D">
        <w:t xml:space="preserve">Ms. </w:t>
      </w:r>
      <w:r w:rsidR="00D66FE4" w:rsidRPr="0014227D">
        <w:t>Alexis</w:t>
      </w:r>
      <w:r w:rsidR="0017424B" w:rsidRPr="0014227D">
        <w:t xml:space="preserve"> </w:t>
      </w:r>
      <w:r w:rsidR="0041230A" w:rsidRPr="0014227D">
        <w:t>Myers</w:t>
      </w:r>
    </w:p>
    <w:p w14:paraId="374458A9" w14:textId="77777777" w:rsidR="0017424B" w:rsidRPr="0014227D" w:rsidRDefault="00D66FE4" w:rsidP="00D66FE4">
      <w:pPr>
        <w:ind w:left="720"/>
      </w:pPr>
      <w:r w:rsidRPr="0014227D">
        <w:t>Project Coordinator</w:t>
      </w:r>
    </w:p>
    <w:p w14:paraId="374458AA" w14:textId="77777777" w:rsidR="00D66FE4" w:rsidRPr="0014227D" w:rsidRDefault="00D66FE4" w:rsidP="00D66FE4">
      <w:pPr>
        <w:ind w:left="720"/>
      </w:pPr>
      <w:r w:rsidRPr="0014227D">
        <w:t>ETC Secretariat</w:t>
      </w:r>
    </w:p>
    <w:p w14:paraId="374458AB" w14:textId="77777777" w:rsidR="00D66FE4" w:rsidRPr="0014227D" w:rsidRDefault="00D66FE4" w:rsidP="00D66FE4">
      <w:pPr>
        <w:ind w:left="720"/>
      </w:pPr>
      <w:r w:rsidRPr="0014227D">
        <w:t>c/o Drinker Biddle &amp; Reath, LLP</w:t>
      </w:r>
    </w:p>
    <w:p w14:paraId="374458AC" w14:textId="77777777" w:rsidR="0017424B" w:rsidRPr="0014227D" w:rsidRDefault="00D66FE4" w:rsidP="00D66FE4">
      <w:pPr>
        <w:ind w:left="720"/>
      </w:pPr>
      <w:r w:rsidRPr="0014227D">
        <w:t>1500 K St NW</w:t>
      </w:r>
      <w:r w:rsidR="0017424B" w:rsidRPr="0014227D">
        <w:t xml:space="preserve"> </w:t>
      </w:r>
    </w:p>
    <w:p w14:paraId="374458AD" w14:textId="6BE02919" w:rsidR="0017424B" w:rsidRPr="0014227D" w:rsidRDefault="00D66FE4" w:rsidP="00D66FE4">
      <w:pPr>
        <w:ind w:left="720"/>
      </w:pPr>
      <w:r w:rsidRPr="0014227D">
        <w:t>Washington DC, 20005-1209</w:t>
      </w:r>
      <w:r w:rsidR="00554CA6">
        <w:t xml:space="preserve"> </w:t>
      </w:r>
    </w:p>
    <w:p w14:paraId="374458AE" w14:textId="77777777" w:rsidR="0017424B" w:rsidRPr="0014227D" w:rsidRDefault="007B3E0A" w:rsidP="00D66FE4">
      <w:pPr>
        <w:ind w:left="720"/>
      </w:pPr>
      <w:r w:rsidRPr="0014227D">
        <w:t>(202) 842-8800</w:t>
      </w:r>
    </w:p>
    <w:p w14:paraId="374458AF" w14:textId="77777777" w:rsidR="003F73F1" w:rsidRPr="0014227D" w:rsidRDefault="00737F64" w:rsidP="007B3E0A">
      <w:pPr>
        <w:ind w:left="720"/>
      </w:pPr>
      <w:hyperlink r:id="rId9" w:history="1">
        <w:r w:rsidR="0042412B" w:rsidRPr="0014227D">
          <w:rPr>
            <w:rStyle w:val="Hyperlink"/>
          </w:rPr>
          <w:t>info@etconsortium.org</w:t>
        </w:r>
      </w:hyperlink>
      <w:r w:rsidR="0042412B" w:rsidRPr="0014227D">
        <w:t xml:space="preserve"> </w:t>
      </w:r>
    </w:p>
    <w:p w14:paraId="374458B0" w14:textId="77777777" w:rsidR="007C3713" w:rsidRPr="0014227D" w:rsidRDefault="00737F64" w:rsidP="007B3E0A">
      <w:pPr>
        <w:ind w:left="720"/>
      </w:pPr>
      <w:hyperlink r:id="rId10" w:history="1">
        <w:r w:rsidR="00B738F5" w:rsidRPr="0014227D">
          <w:rPr>
            <w:rStyle w:val="Hyperlink"/>
          </w:rPr>
          <w:t>http://www.etconsortium.org/</w:t>
        </w:r>
      </w:hyperlink>
      <w:r w:rsidR="00B738F5" w:rsidRPr="0014227D">
        <w:t xml:space="preserve"> </w:t>
      </w:r>
    </w:p>
    <w:p w14:paraId="374458B1" w14:textId="77777777" w:rsidR="007B3E0A" w:rsidRPr="0014227D" w:rsidRDefault="007B3E0A" w:rsidP="00612F49">
      <w:pPr>
        <w:pStyle w:val="Heading2"/>
      </w:pPr>
      <w:bookmarkStart w:id="7" w:name="_Toc466624228"/>
      <w:r w:rsidRPr="0014227D">
        <w:t>Anticipated Time Frames for Evaluation and Selection Process</w:t>
      </w:r>
      <w:bookmarkEnd w:id="7"/>
    </w:p>
    <w:p w14:paraId="374458B2" w14:textId="5D95A74F" w:rsidR="007B3E0A" w:rsidRPr="00B74A10" w:rsidRDefault="007B3E0A" w:rsidP="00030649">
      <w:pPr>
        <w:tabs>
          <w:tab w:val="left" w:leader="dot" w:pos="7200"/>
        </w:tabs>
        <w:ind w:left="720"/>
      </w:pPr>
      <w:r w:rsidRPr="0014227D">
        <w:t xml:space="preserve">Issue </w:t>
      </w:r>
      <w:r w:rsidR="00030649" w:rsidRPr="0014227D">
        <w:t>RFI</w:t>
      </w:r>
      <w:r w:rsidR="00030649" w:rsidRPr="00B74A10">
        <w:tab/>
      </w:r>
      <w:r w:rsidR="00773321">
        <w:t>January 16</w:t>
      </w:r>
      <w:r w:rsidR="00B74A10" w:rsidRPr="00B74A10">
        <w:t>, 2018</w:t>
      </w:r>
      <w:r w:rsidR="00D025B1" w:rsidRPr="00B74A10">
        <w:tab/>
      </w:r>
      <w:r w:rsidR="0061255B" w:rsidRPr="00B74A10">
        <w:t xml:space="preserve"> </w:t>
      </w:r>
    </w:p>
    <w:p w14:paraId="374458B3" w14:textId="63B6CE6B" w:rsidR="007B3E0A" w:rsidRPr="00B74A10" w:rsidRDefault="007B3E0A" w:rsidP="00030649">
      <w:pPr>
        <w:tabs>
          <w:tab w:val="left" w:leader="dot" w:pos="7200"/>
        </w:tabs>
        <w:ind w:left="720"/>
      </w:pPr>
      <w:r w:rsidRPr="00B74A10">
        <w:t>Questions on RFI due</w:t>
      </w:r>
      <w:r w:rsidR="00030649" w:rsidRPr="00B74A10">
        <w:tab/>
      </w:r>
      <w:r w:rsidR="00B74A10" w:rsidRPr="00B74A10">
        <w:t>J</w:t>
      </w:r>
      <w:r w:rsidR="00773321">
        <w:t>anuary 31</w:t>
      </w:r>
      <w:r w:rsidR="00B74A10" w:rsidRPr="00B74A10">
        <w:t>, 2018</w:t>
      </w:r>
      <w:r w:rsidR="0061255B" w:rsidRPr="00B74A10">
        <w:t xml:space="preserve"> </w:t>
      </w:r>
    </w:p>
    <w:p w14:paraId="374458B4" w14:textId="3FEC7A93" w:rsidR="007B3E0A" w:rsidRPr="00B74A10" w:rsidRDefault="007B3E0A" w:rsidP="00030649">
      <w:pPr>
        <w:tabs>
          <w:tab w:val="left" w:leader="dot" w:pos="7200"/>
        </w:tabs>
        <w:ind w:left="720"/>
      </w:pPr>
      <w:r w:rsidRPr="00B74A10">
        <w:t>Responses to RFI due</w:t>
      </w:r>
      <w:r w:rsidR="00030649" w:rsidRPr="00B74A10">
        <w:tab/>
      </w:r>
      <w:r w:rsidR="004C7B9C">
        <w:t>March 23</w:t>
      </w:r>
      <w:r w:rsidR="00B74A10" w:rsidRPr="00B74A10">
        <w:t xml:space="preserve">, </w:t>
      </w:r>
      <w:r w:rsidR="00D025B1" w:rsidRPr="00B74A10">
        <w:t>2018</w:t>
      </w:r>
      <w:r w:rsidR="0061255B" w:rsidRPr="00B74A10">
        <w:t xml:space="preserve"> </w:t>
      </w:r>
    </w:p>
    <w:p w14:paraId="374458B5" w14:textId="06A84FFA" w:rsidR="005E59E0" w:rsidRPr="00B74A10" w:rsidRDefault="005E59E0" w:rsidP="00030649">
      <w:pPr>
        <w:tabs>
          <w:tab w:val="left" w:leader="dot" w:pos="7200"/>
        </w:tabs>
        <w:ind w:left="720"/>
      </w:pPr>
      <w:r w:rsidRPr="00B74A10">
        <w:t>Invitations sent to respondents for presentation</w:t>
      </w:r>
      <w:r w:rsidRPr="00B74A10">
        <w:tab/>
      </w:r>
      <w:r w:rsidR="00EE5981">
        <w:t>March</w:t>
      </w:r>
      <w:r w:rsidR="00D025B1" w:rsidRPr="00B74A10">
        <w:t xml:space="preserve"> 2018</w:t>
      </w:r>
      <w:r w:rsidR="0061255B" w:rsidRPr="00B74A10">
        <w:t xml:space="preserve"> </w:t>
      </w:r>
    </w:p>
    <w:p w14:paraId="374458B6" w14:textId="1705A543" w:rsidR="007B3E0A" w:rsidRPr="00B74A10" w:rsidRDefault="00030649" w:rsidP="00030649">
      <w:pPr>
        <w:tabs>
          <w:tab w:val="left" w:leader="dot" w:pos="7200"/>
        </w:tabs>
        <w:ind w:left="720"/>
      </w:pPr>
      <w:r w:rsidRPr="00B74A10">
        <w:t>Presentation to ETC by respondents</w:t>
      </w:r>
      <w:r w:rsidRPr="00B74A10">
        <w:tab/>
      </w:r>
      <w:r w:rsidR="00EE5981">
        <w:t>May</w:t>
      </w:r>
      <w:r w:rsidR="00D025B1" w:rsidRPr="00B74A10">
        <w:t xml:space="preserve"> 2018</w:t>
      </w:r>
      <w:r w:rsidR="0061255B" w:rsidRPr="00B74A10">
        <w:t xml:space="preserve"> </w:t>
      </w:r>
    </w:p>
    <w:p w14:paraId="374458B7" w14:textId="234AE235" w:rsidR="007B3E0A" w:rsidRPr="0014227D" w:rsidRDefault="00030649" w:rsidP="00030649">
      <w:pPr>
        <w:tabs>
          <w:tab w:val="left" w:leader="dot" w:pos="7200"/>
        </w:tabs>
        <w:ind w:left="720"/>
      </w:pPr>
      <w:r w:rsidRPr="00B74A10">
        <w:t>Select Finalists for RFP</w:t>
      </w:r>
      <w:r w:rsidRPr="00B74A10">
        <w:tab/>
      </w:r>
      <w:r w:rsidR="00EE5981">
        <w:t>July</w:t>
      </w:r>
      <w:r w:rsidR="00D025B1" w:rsidRPr="00B74A10">
        <w:t xml:space="preserve"> 2018</w:t>
      </w:r>
      <w:r w:rsidR="0061255B" w:rsidRPr="00B74A10">
        <w:t xml:space="preserve"> </w:t>
      </w:r>
    </w:p>
    <w:p w14:paraId="374458B8" w14:textId="77777777" w:rsidR="00E55AF2" w:rsidRPr="0014227D" w:rsidRDefault="00E55AF2" w:rsidP="00030649">
      <w:pPr>
        <w:tabs>
          <w:tab w:val="left" w:leader="dot" w:pos="7200"/>
        </w:tabs>
        <w:ind w:left="720"/>
      </w:pPr>
    </w:p>
    <w:p w14:paraId="374458B9" w14:textId="7586CD13" w:rsidR="00DB0C76" w:rsidRPr="0014227D" w:rsidRDefault="00DB0C76" w:rsidP="0030651A">
      <w:pPr>
        <w:tabs>
          <w:tab w:val="left" w:leader="dot" w:pos="7200"/>
        </w:tabs>
        <w:ind w:left="720"/>
        <w:jc w:val="both"/>
        <w:rPr>
          <w:b/>
          <w:i/>
        </w:rPr>
      </w:pPr>
      <w:r w:rsidRPr="0014227D">
        <w:rPr>
          <w:b/>
          <w:i/>
        </w:rPr>
        <w:t>Please submit your response electronically to the above address.</w:t>
      </w:r>
      <w:r w:rsidR="00554CA6">
        <w:rPr>
          <w:b/>
          <w:i/>
        </w:rPr>
        <w:t xml:space="preserve"> </w:t>
      </w:r>
      <w:r w:rsidRPr="0014227D">
        <w:rPr>
          <w:b/>
          <w:i/>
        </w:rPr>
        <w:t xml:space="preserve">Responses received after </w:t>
      </w:r>
      <w:r w:rsidR="004C7B9C">
        <w:rPr>
          <w:b/>
          <w:i/>
        </w:rPr>
        <w:t>March 23</w:t>
      </w:r>
      <w:r w:rsidR="00D025B1" w:rsidRPr="00B74A10">
        <w:rPr>
          <w:b/>
          <w:i/>
        </w:rPr>
        <w:t>, 2018</w:t>
      </w:r>
      <w:r w:rsidR="0061255B" w:rsidRPr="00B74A10">
        <w:t xml:space="preserve"> </w:t>
      </w:r>
      <w:r w:rsidRPr="0014227D">
        <w:rPr>
          <w:b/>
          <w:i/>
        </w:rPr>
        <w:t xml:space="preserve">will </w:t>
      </w:r>
      <w:r w:rsidR="00EA4184" w:rsidRPr="0014227D">
        <w:rPr>
          <w:b/>
          <w:bCs/>
          <w:i/>
          <w:iCs/>
        </w:rPr>
        <w:t>not benefit from full consideration and may be excluded from the selection process</w:t>
      </w:r>
      <w:r w:rsidR="00EA4184" w:rsidRPr="0014227D">
        <w:rPr>
          <w:b/>
          <w:i/>
        </w:rPr>
        <w:t>.</w:t>
      </w:r>
    </w:p>
    <w:p w14:paraId="374458BA" w14:textId="77777777" w:rsidR="0041230A" w:rsidRPr="0014227D" w:rsidRDefault="0041230A">
      <w:pPr>
        <w:rPr>
          <w:rFonts w:eastAsia="Times New Roman" w:cs="Times New Roman"/>
          <w:b/>
          <w:bCs/>
          <w:sz w:val="32"/>
          <w:szCs w:val="28"/>
        </w:rPr>
      </w:pPr>
    </w:p>
    <w:p w14:paraId="374458BB" w14:textId="77777777" w:rsidR="00800F24" w:rsidRPr="0014227D" w:rsidRDefault="00800F24" w:rsidP="00E35722">
      <w:pPr>
        <w:pStyle w:val="Heading1"/>
      </w:pPr>
      <w:bookmarkStart w:id="8" w:name="_Toc466624229"/>
      <w:r w:rsidRPr="0014227D">
        <w:t>Project Information</w:t>
      </w:r>
      <w:bookmarkEnd w:id="8"/>
    </w:p>
    <w:p w14:paraId="374458BC" w14:textId="77777777" w:rsidR="003D0260" w:rsidRPr="0014227D" w:rsidRDefault="00D36DE7" w:rsidP="00612F49">
      <w:pPr>
        <w:pStyle w:val="Heading2"/>
      </w:pPr>
      <w:bookmarkStart w:id="9" w:name="_Toc466624230"/>
      <w:r w:rsidRPr="0014227D">
        <w:t>Possible Project Sponsors</w:t>
      </w:r>
      <w:bookmarkEnd w:id="9"/>
    </w:p>
    <w:tbl>
      <w:tblPr>
        <w:tblStyle w:val="TableGrid"/>
        <w:tblW w:w="9576" w:type="dxa"/>
        <w:tblLook w:val="04A0" w:firstRow="1" w:lastRow="0" w:firstColumn="1" w:lastColumn="0" w:noHBand="0" w:noVBand="1"/>
      </w:tblPr>
      <w:tblGrid>
        <w:gridCol w:w="9576"/>
      </w:tblGrid>
      <w:tr w:rsidR="00612F49" w:rsidRPr="0014227D" w14:paraId="374458BE" w14:textId="77777777" w:rsidTr="00EE6DC1">
        <w:trPr>
          <w:trHeight w:val="2023"/>
        </w:trPr>
        <w:tc>
          <w:tcPr>
            <w:tcW w:w="9576" w:type="dxa"/>
            <w:shd w:val="clear" w:color="auto" w:fill="D9D9D9" w:themeFill="background1" w:themeFillShade="D9"/>
          </w:tcPr>
          <w:p w14:paraId="374458BD" w14:textId="258F4ACD" w:rsidR="00612F49" w:rsidRPr="0014227D" w:rsidRDefault="002B61BE" w:rsidP="00716AE7">
            <w:r>
              <w:t xml:space="preserve">Amgen, </w:t>
            </w:r>
            <w:r w:rsidR="00716AE7">
              <w:t>AstraZeneca, Boehringer</w:t>
            </w:r>
            <w:r w:rsidR="00116B3E">
              <w:t xml:space="preserve"> </w:t>
            </w:r>
            <w:r w:rsidR="00716AE7">
              <w:t xml:space="preserve">Ingelheim, </w:t>
            </w:r>
            <w:r w:rsidR="00116B3E">
              <w:t xml:space="preserve">Eli </w:t>
            </w:r>
            <w:r w:rsidR="00716AE7">
              <w:t xml:space="preserve">Lilly, </w:t>
            </w:r>
            <w:r w:rsidR="00602B2F">
              <w:t xml:space="preserve">Merck, </w:t>
            </w:r>
            <w:r w:rsidR="00716AE7">
              <w:t xml:space="preserve">Pfizer, </w:t>
            </w:r>
            <w:r>
              <w:t>Takeda</w:t>
            </w:r>
          </w:p>
        </w:tc>
      </w:tr>
    </w:tbl>
    <w:p w14:paraId="374458BF" w14:textId="77777777" w:rsidR="00612F49" w:rsidRPr="0014227D" w:rsidRDefault="00D36DE7" w:rsidP="00612F49">
      <w:pPr>
        <w:pStyle w:val="Heading2"/>
      </w:pPr>
      <w:bookmarkStart w:id="10" w:name="_Toc466624231"/>
      <w:r w:rsidRPr="0014227D">
        <w:t>Description</w:t>
      </w:r>
      <w:bookmarkEnd w:id="10"/>
    </w:p>
    <w:tbl>
      <w:tblPr>
        <w:tblStyle w:val="TableGrid"/>
        <w:tblW w:w="0" w:type="auto"/>
        <w:tblLook w:val="04A0" w:firstRow="1" w:lastRow="0" w:firstColumn="1" w:lastColumn="0" w:noHBand="0" w:noVBand="1"/>
      </w:tblPr>
      <w:tblGrid>
        <w:gridCol w:w="9350"/>
      </w:tblGrid>
      <w:tr w:rsidR="00EE5981" w14:paraId="4FDFFB6B" w14:textId="77777777" w:rsidTr="00EE5981">
        <w:tc>
          <w:tcPr>
            <w:tcW w:w="9576" w:type="dxa"/>
            <w:shd w:val="clear" w:color="auto" w:fill="D9D9D9" w:themeFill="background1" w:themeFillShade="D9"/>
          </w:tcPr>
          <w:p w14:paraId="47E0CDC6" w14:textId="77777777" w:rsidR="00EE5981" w:rsidRPr="008F2229" w:rsidRDefault="00EE5981" w:rsidP="00EE5981">
            <w:pPr>
              <w:ind w:left="90"/>
              <w:contextualSpacing/>
              <w:rPr>
                <w:lang w:val="en-GB"/>
              </w:rPr>
            </w:pPr>
            <w:r w:rsidRPr="008F2229">
              <w:rPr>
                <w:b/>
                <w:bCs/>
              </w:rPr>
              <w:t>Problem statements</w:t>
            </w:r>
          </w:p>
          <w:p w14:paraId="164306DD" w14:textId="77777777" w:rsidR="00EE5981" w:rsidRPr="008F2229" w:rsidRDefault="00EE5981" w:rsidP="00EE5981">
            <w:pPr>
              <w:ind w:left="90"/>
              <w:contextualSpacing/>
              <w:rPr>
                <w:lang w:val="en-GB"/>
              </w:rPr>
            </w:pPr>
            <w:r w:rsidRPr="008F2229">
              <w:t>Current high throughput solubility workflows require expensive h</w:t>
            </w:r>
            <w:r>
              <w:t>ardware and expert users to run and</w:t>
            </w:r>
            <w:r w:rsidRPr="008F2229">
              <w:t xml:space="preserve"> are often too complicated to be used reliably as “walk up” platforms. Measuring accurate, reproducible data </w:t>
            </w:r>
            <w:r>
              <w:t>in solvents with highly diverse properties and over a wide range of experimental conditions can be challenging</w:t>
            </w:r>
            <w:r w:rsidRPr="008F2229">
              <w:t xml:space="preserve">. </w:t>
            </w:r>
          </w:p>
          <w:p w14:paraId="246B0F46" w14:textId="77777777" w:rsidR="00EE5981" w:rsidRDefault="00EE5981" w:rsidP="00EE5981">
            <w:pPr>
              <w:ind w:left="1080"/>
              <w:contextualSpacing/>
              <w:rPr>
                <w:b/>
                <w:bCs/>
              </w:rPr>
            </w:pPr>
          </w:p>
          <w:p w14:paraId="3A35B2BE" w14:textId="77777777" w:rsidR="00EE5981" w:rsidRDefault="00EE5981" w:rsidP="00EE5981">
            <w:pPr>
              <w:ind w:left="1080"/>
              <w:contextualSpacing/>
              <w:rPr>
                <w:b/>
                <w:bCs/>
              </w:rPr>
            </w:pPr>
          </w:p>
          <w:p w14:paraId="3916F359" w14:textId="77777777" w:rsidR="00EE5981" w:rsidRDefault="00EE5981" w:rsidP="00EE5981">
            <w:pPr>
              <w:contextualSpacing/>
              <w:rPr>
                <w:b/>
                <w:bCs/>
              </w:rPr>
            </w:pPr>
            <w:r>
              <w:rPr>
                <w:b/>
                <w:bCs/>
              </w:rPr>
              <w:t>Project Aims</w:t>
            </w:r>
          </w:p>
          <w:p w14:paraId="40826C62" w14:textId="77777777" w:rsidR="00EE5981" w:rsidRDefault="00EE5981" w:rsidP="00EE5981">
            <w:pPr>
              <w:ind w:left="1080"/>
              <w:contextualSpacing/>
              <w:rPr>
                <w:b/>
                <w:bCs/>
              </w:rPr>
            </w:pPr>
          </w:p>
          <w:p w14:paraId="6684B747" w14:textId="77777777" w:rsidR="00EE5981" w:rsidRPr="00682099" w:rsidRDefault="00EE5981" w:rsidP="00EE5981">
            <w:pPr>
              <w:ind w:right="360"/>
            </w:pPr>
            <w:r w:rsidRPr="00682099">
              <w:t xml:space="preserve">The aim of this project is to partner with manufacturers to develop cost effective hardware that can be operated in “walk-up” mode to deliver accurate, reproducible solubility data in highly diverse solvent systems over a wide range of experimental conditions. </w:t>
            </w:r>
          </w:p>
          <w:p w14:paraId="0C780A2B" w14:textId="77777777" w:rsidR="00EE5981" w:rsidRPr="00682099" w:rsidRDefault="00EE5981" w:rsidP="00EE5981">
            <w:pPr>
              <w:ind w:right="360"/>
            </w:pPr>
          </w:p>
          <w:p w14:paraId="742AD242" w14:textId="77777777" w:rsidR="00EE5981" w:rsidRPr="00682099" w:rsidRDefault="00EE5981" w:rsidP="00EE5981">
            <w:r w:rsidRPr="00682099">
              <w:t>While existing automation platforms have advanced capabilities, they can be non-intuitive to use and require extensive training, which often restricts their adoption and utilization to expert users. For example, reliable use of the hardware necessitates detailed knowledge of the automation software to aid design and execution of experimental methods (in contrast to a generic library of methods), allow instrument control and for data analyses/management, which often obviate walk-up operation. In comparison, it would be valuable to have platforms and associated add-on accessories that are developed with the aim of being user-friendly and intuitive, to enable reliable 'walk-up' use, including minimal training requirements.</w:t>
            </w:r>
          </w:p>
          <w:p w14:paraId="29D1287C" w14:textId="77777777" w:rsidR="00EE5981" w:rsidRPr="00682099" w:rsidRDefault="00EE5981" w:rsidP="00EE5981"/>
          <w:p w14:paraId="580AF649" w14:textId="77777777" w:rsidR="00EE5981" w:rsidRPr="00682099" w:rsidRDefault="00EE5981" w:rsidP="00EE5981">
            <w:r w:rsidRPr="00682099">
              <w:t xml:space="preserve">With existing technologies and/or platforms, delivering accurate, reproducible data can be challenging in highly viscous or volatile solvents and high solids load suspensions. Errors are typically introduced during filtration and/or dilution steps and are attributed to needle clogging during aspiration or dilution errors due to inaccurate volume-based transfers and/or solvent loss due to evaporation. In addition, the need to air-dry suspensions to enable analysis of the solid residue can lead to erroneous conclusions when labile solvates or hydrates are formed. Direct and automated analysis of the solid residue in equilibrium with the saturated solution is desired. </w:t>
            </w:r>
          </w:p>
          <w:p w14:paraId="3797352C" w14:textId="77777777" w:rsidR="00EE5981" w:rsidRPr="00682099" w:rsidRDefault="00EE5981" w:rsidP="00EE5981"/>
          <w:p w14:paraId="1E697CA8" w14:textId="3EDFACFB" w:rsidR="00EE5981" w:rsidRDefault="00EE5981" w:rsidP="00EE5981">
            <w:r w:rsidRPr="00682099">
              <w:t>Ultimately, the cost and complexity of current automated solubility platforms limits use to expert users within specialty automation groups. To overcome challenges with filtration and dilution of viscous, volatile or high solids load suspensions custom modifications and/or use of alternate specialty hardware is often employed. A cost-effective, user-friendly platform focused solely on reliable solubility measurement is desired.</w:t>
            </w:r>
          </w:p>
        </w:tc>
      </w:tr>
    </w:tbl>
    <w:p w14:paraId="5C56CEF2" w14:textId="46166FC1" w:rsidR="004C6829" w:rsidRPr="00EE5981" w:rsidRDefault="00554CA6" w:rsidP="00602B2F">
      <w:pPr>
        <w:rPr>
          <w:color w:val="FF0000"/>
        </w:rPr>
      </w:pPr>
      <w:r>
        <w:t xml:space="preserve"> </w:t>
      </w:r>
    </w:p>
    <w:p w14:paraId="374458CA" w14:textId="77777777" w:rsidR="00CC54AC" w:rsidRPr="0014227D" w:rsidRDefault="0014227D" w:rsidP="00612F49">
      <w:pPr>
        <w:pStyle w:val="Heading2"/>
      </w:pPr>
      <w:bookmarkStart w:id="11" w:name="_Toc466624232"/>
      <w:r w:rsidRPr="0014227D">
        <w:t>Next Generation Automated Solubility Platform</w:t>
      </w:r>
      <w:r w:rsidR="003729CB" w:rsidRPr="0014227D">
        <w:t xml:space="preserve"> </w:t>
      </w:r>
      <w:r w:rsidR="00530F7B" w:rsidRPr="0014227D">
        <w:t>R</w:t>
      </w:r>
      <w:r w:rsidR="00CC54AC" w:rsidRPr="0014227D">
        <w:t>equirements</w:t>
      </w:r>
      <w:bookmarkEnd w:id="11"/>
    </w:p>
    <w:p w14:paraId="374458CB" w14:textId="77777777" w:rsidR="0079761E" w:rsidRPr="0014227D" w:rsidRDefault="004C14EF" w:rsidP="00612F49">
      <w:pPr>
        <w:pStyle w:val="Heading3"/>
      </w:pPr>
      <w:bookmarkStart w:id="12" w:name="_Toc466624233"/>
      <w:r w:rsidRPr="0014227D">
        <w:t xml:space="preserve">Necessary </w:t>
      </w:r>
      <w:r w:rsidR="0079761E" w:rsidRPr="0014227D">
        <w:t>Hardware and Software Requirement</w:t>
      </w:r>
      <w:r w:rsidRPr="0014227D">
        <w:t>s</w:t>
      </w:r>
      <w:bookmarkEnd w:id="12"/>
    </w:p>
    <w:tbl>
      <w:tblPr>
        <w:tblStyle w:val="TableGrid"/>
        <w:tblW w:w="0" w:type="auto"/>
        <w:tblLook w:val="04A0" w:firstRow="1" w:lastRow="0" w:firstColumn="1" w:lastColumn="0" w:noHBand="0" w:noVBand="1"/>
      </w:tblPr>
      <w:tblGrid>
        <w:gridCol w:w="9350"/>
      </w:tblGrid>
      <w:tr w:rsidR="00530F7B" w:rsidRPr="004C6829" w14:paraId="374458D8" w14:textId="77777777" w:rsidTr="00D15344">
        <w:trPr>
          <w:trHeight w:val="1872"/>
        </w:trPr>
        <w:tc>
          <w:tcPr>
            <w:tcW w:w="9576" w:type="dxa"/>
            <w:shd w:val="clear" w:color="auto" w:fill="D9D9D9" w:themeFill="background1" w:themeFillShade="D9"/>
          </w:tcPr>
          <w:p w14:paraId="04F4CE3E" w14:textId="79617447" w:rsidR="00A532C2" w:rsidRPr="00561425" w:rsidRDefault="00A532C2" w:rsidP="00613CDD">
            <w:pPr>
              <w:pStyle w:val="ListParagraph"/>
              <w:keepNext w:val="0"/>
              <w:keepLines w:val="0"/>
              <w:numPr>
                <w:ilvl w:val="0"/>
                <w:numId w:val="6"/>
              </w:numPr>
              <w:shd w:val="clear" w:color="auto" w:fill="D9D9D9" w:themeFill="background1" w:themeFillShade="D9"/>
              <w:ind w:left="540"/>
              <w:rPr>
                <w:b/>
                <w:szCs w:val="20"/>
              </w:rPr>
            </w:pPr>
            <w:r w:rsidRPr="00561425">
              <w:rPr>
                <w:b/>
                <w:szCs w:val="20"/>
              </w:rPr>
              <w:t>Hardware Requirements:</w:t>
            </w:r>
            <w:r w:rsidR="00554CA6" w:rsidRPr="00561425">
              <w:rPr>
                <w:b/>
                <w:szCs w:val="20"/>
              </w:rPr>
              <w:t xml:space="preserve"> </w:t>
            </w:r>
            <w:r w:rsidRPr="00561425">
              <w:rPr>
                <w:b/>
                <w:szCs w:val="20"/>
              </w:rPr>
              <w:t>Solids Handling</w:t>
            </w:r>
          </w:p>
          <w:p w14:paraId="19FFB69E" w14:textId="5E809ADC" w:rsidR="00A532C2" w:rsidRPr="004C6829" w:rsidRDefault="00A532C2"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Integrate with solids handler to enable automated solids charging to facilitate experimentation by ‘walk-up’ user</w:t>
            </w:r>
          </w:p>
          <w:p w14:paraId="374458CC" w14:textId="7BD16F18" w:rsidR="00560565" w:rsidRPr="004C6829" w:rsidRDefault="00560565"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Capacity to perform solubility measurements in multiple (&gt; 24) solvents or solvent mixtures with accuracy and precision</w:t>
            </w:r>
            <w:r w:rsidR="004E607F">
              <w:rPr>
                <w:szCs w:val="20"/>
              </w:rPr>
              <w:t>; 96 well plate format is desirable</w:t>
            </w:r>
          </w:p>
          <w:p w14:paraId="36E906C3" w14:textId="3F99852D" w:rsidR="00A532C2" w:rsidRPr="00561425" w:rsidRDefault="00A532C2" w:rsidP="00613CDD">
            <w:pPr>
              <w:pStyle w:val="ListParagraph"/>
              <w:keepNext w:val="0"/>
              <w:keepLines w:val="0"/>
              <w:numPr>
                <w:ilvl w:val="0"/>
                <w:numId w:val="6"/>
              </w:numPr>
              <w:shd w:val="clear" w:color="auto" w:fill="D9D9D9" w:themeFill="background1" w:themeFillShade="D9"/>
              <w:ind w:left="540"/>
              <w:rPr>
                <w:b/>
                <w:szCs w:val="20"/>
              </w:rPr>
            </w:pPr>
            <w:r w:rsidRPr="00561425">
              <w:rPr>
                <w:b/>
                <w:szCs w:val="20"/>
              </w:rPr>
              <w:t>Hardware Requirements:</w:t>
            </w:r>
            <w:r w:rsidR="00554CA6" w:rsidRPr="00561425">
              <w:rPr>
                <w:b/>
                <w:szCs w:val="20"/>
              </w:rPr>
              <w:t xml:space="preserve"> </w:t>
            </w:r>
            <w:r w:rsidRPr="00561425">
              <w:rPr>
                <w:b/>
                <w:szCs w:val="20"/>
              </w:rPr>
              <w:t>Liquid Handling</w:t>
            </w:r>
          </w:p>
          <w:p w14:paraId="2BF0B488" w14:textId="4D2DD075" w:rsidR="00A532C2" w:rsidRPr="004C6829" w:rsidRDefault="00A532C2"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 xml:space="preserve">Ability to tune liquid dispenser for accuracy/precision </w:t>
            </w:r>
            <w:r w:rsidR="004E607F">
              <w:rPr>
                <w:szCs w:val="20"/>
              </w:rPr>
              <w:t xml:space="preserve">(+/- 2%) </w:t>
            </w:r>
            <w:r w:rsidRPr="004C6829">
              <w:rPr>
                <w:szCs w:val="20"/>
              </w:rPr>
              <w:t>within a range of temperatures, solvent viscosity and/or mixtures</w:t>
            </w:r>
            <w:r w:rsidR="004C6829" w:rsidRPr="004C6829">
              <w:rPr>
                <w:szCs w:val="20"/>
              </w:rPr>
              <w:t xml:space="preserve"> or i</w:t>
            </w:r>
            <w:r w:rsidRPr="004C6829">
              <w:rPr>
                <w:szCs w:val="20"/>
              </w:rPr>
              <w:t>ncorporation of gravimetric measurement for assessing precision and accuracy of dispensing is also desired.</w:t>
            </w:r>
            <w:r w:rsidR="004E607F">
              <w:rPr>
                <w:szCs w:val="20"/>
              </w:rPr>
              <w:t xml:space="preserve">  </w:t>
            </w:r>
          </w:p>
          <w:p w14:paraId="57A4AEB6" w14:textId="5BE14395" w:rsidR="00A532C2" w:rsidRPr="00561425" w:rsidRDefault="00A532C2" w:rsidP="00613CDD">
            <w:pPr>
              <w:pStyle w:val="ListParagraph"/>
              <w:keepNext w:val="0"/>
              <w:keepLines w:val="0"/>
              <w:numPr>
                <w:ilvl w:val="0"/>
                <w:numId w:val="6"/>
              </w:numPr>
              <w:shd w:val="clear" w:color="auto" w:fill="D9D9D9" w:themeFill="background1" w:themeFillShade="D9"/>
              <w:ind w:left="540"/>
              <w:rPr>
                <w:b/>
                <w:szCs w:val="20"/>
              </w:rPr>
            </w:pPr>
            <w:r w:rsidRPr="00561425">
              <w:rPr>
                <w:b/>
                <w:szCs w:val="20"/>
              </w:rPr>
              <w:t>Hardware Requirements:</w:t>
            </w:r>
            <w:r w:rsidR="00554CA6" w:rsidRPr="00561425">
              <w:rPr>
                <w:b/>
                <w:szCs w:val="20"/>
              </w:rPr>
              <w:t xml:space="preserve"> </w:t>
            </w:r>
            <w:r w:rsidRPr="00561425">
              <w:rPr>
                <w:b/>
                <w:szCs w:val="20"/>
              </w:rPr>
              <w:t>General</w:t>
            </w:r>
          </w:p>
          <w:p w14:paraId="374458CE" w14:textId="77777777" w:rsidR="00560565" w:rsidRPr="004C6829" w:rsidRDefault="00560565"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Material of construction for contact surfaces, especially reactor lids, add-on parts/adaptors, etc. to be compatible with range of solvents including acidic/basic solutions</w:t>
            </w:r>
          </w:p>
          <w:p w14:paraId="374458CF" w14:textId="77777777" w:rsidR="00560565" w:rsidRPr="004C6829" w:rsidRDefault="00560565"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Mixing technology, i.e. stirring or vortex</w:t>
            </w:r>
          </w:p>
          <w:p w14:paraId="374458D0" w14:textId="77777777" w:rsidR="00560565" w:rsidRPr="004C6829" w:rsidRDefault="00560565"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Temperature range between -20 °C to 70 °C</w:t>
            </w:r>
          </w:p>
          <w:p w14:paraId="374458D1" w14:textId="77777777" w:rsidR="00560565" w:rsidRPr="004C6829" w:rsidRDefault="00560565"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Excellent solvent retention at elevated temperatures (particularly important for solvent mixtures)</w:t>
            </w:r>
          </w:p>
          <w:p w14:paraId="03A0D7CB" w14:textId="77A44F20" w:rsidR="00A532C2" w:rsidRPr="004C6829" w:rsidRDefault="00A532C2"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Add-on capability for analysis of solids after experiment.</w:t>
            </w:r>
            <w:r w:rsidR="00554CA6">
              <w:rPr>
                <w:szCs w:val="20"/>
              </w:rPr>
              <w:t xml:space="preserve"> </w:t>
            </w:r>
            <w:r w:rsidRPr="004C6829">
              <w:rPr>
                <w:szCs w:val="20"/>
              </w:rPr>
              <w:t>Technique should enable analysis of (wet) solid form in equilibrium with saturated solution (not require drying step). Add-on capabilities cou</w:t>
            </w:r>
            <w:r w:rsidR="00561425">
              <w:rPr>
                <w:szCs w:val="20"/>
              </w:rPr>
              <w:t>ld include Raman, IR, XRD, etc.</w:t>
            </w:r>
          </w:p>
          <w:p w14:paraId="7F0B4C9F" w14:textId="1BEB0F89" w:rsidR="00A532C2" w:rsidRPr="004C6829" w:rsidRDefault="004E607F" w:rsidP="00613CDD">
            <w:pPr>
              <w:pStyle w:val="ListParagraph"/>
              <w:keepNext w:val="0"/>
              <w:keepLines w:val="0"/>
              <w:numPr>
                <w:ilvl w:val="1"/>
                <w:numId w:val="6"/>
              </w:numPr>
              <w:shd w:val="clear" w:color="auto" w:fill="D9D9D9" w:themeFill="background1" w:themeFillShade="D9"/>
              <w:ind w:left="900"/>
              <w:rPr>
                <w:szCs w:val="20"/>
              </w:rPr>
            </w:pPr>
            <w:r>
              <w:rPr>
                <w:szCs w:val="20"/>
              </w:rPr>
              <w:t>S</w:t>
            </w:r>
            <w:r w:rsidR="00A532C2" w:rsidRPr="004C6829">
              <w:rPr>
                <w:szCs w:val="20"/>
              </w:rPr>
              <w:t xml:space="preserve">olid/liquid separation </w:t>
            </w:r>
            <w:r>
              <w:rPr>
                <w:szCs w:val="20"/>
              </w:rPr>
              <w:t>should be efficient and accurate; sampling of</w:t>
            </w:r>
            <w:r w:rsidR="00A532C2" w:rsidRPr="004C6829">
              <w:rPr>
                <w:szCs w:val="20"/>
              </w:rPr>
              <w:t xml:space="preserve"> supernatant via solid/liquid separating device and automated liquid handler is required. </w:t>
            </w:r>
            <w:r>
              <w:rPr>
                <w:szCs w:val="20"/>
              </w:rPr>
              <w:t>Technologies allowing filtration and dilution steps to be avoided are of interest.</w:t>
            </w:r>
          </w:p>
          <w:p w14:paraId="643BE09F" w14:textId="68252A39" w:rsidR="00A532C2" w:rsidRPr="004C6829" w:rsidRDefault="00A532C2"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Solids/slurries retrievable at end of experiments for characterization</w:t>
            </w:r>
          </w:p>
          <w:p w14:paraId="63519E40" w14:textId="3369239D" w:rsidR="00A532C2" w:rsidRPr="004C6829" w:rsidRDefault="00A532C2" w:rsidP="00613CDD">
            <w:pPr>
              <w:pStyle w:val="ListParagraph"/>
              <w:keepNext w:val="0"/>
              <w:keepLines w:val="0"/>
              <w:numPr>
                <w:ilvl w:val="1"/>
                <w:numId w:val="6"/>
              </w:numPr>
              <w:shd w:val="clear" w:color="auto" w:fill="D9D9D9" w:themeFill="background1" w:themeFillShade="D9"/>
              <w:ind w:left="900"/>
              <w:rPr>
                <w:szCs w:val="20"/>
              </w:rPr>
            </w:pPr>
            <w:r w:rsidRPr="004C6829">
              <w:rPr>
                <w:szCs w:val="20"/>
              </w:rPr>
              <w:t>Ability to measure broad range of solubility, 0.1 mg/mL – 250 mg/mL or even higher would be desirable, especially for elevated temperatures.</w:t>
            </w:r>
            <w:r w:rsidR="00554CA6">
              <w:rPr>
                <w:szCs w:val="20"/>
              </w:rPr>
              <w:t xml:space="preserve"> </w:t>
            </w:r>
            <w:r w:rsidRPr="004C6829">
              <w:rPr>
                <w:szCs w:val="20"/>
              </w:rPr>
              <w:t>Information on the loss of</w:t>
            </w:r>
            <w:r w:rsidR="00554CA6">
              <w:rPr>
                <w:szCs w:val="20"/>
              </w:rPr>
              <w:t xml:space="preserve"> </w:t>
            </w:r>
            <w:r w:rsidRPr="004C6829">
              <w:rPr>
                <w:szCs w:val="20"/>
              </w:rPr>
              <w:t>accuracy as the range expands is desired.</w:t>
            </w:r>
            <w:r w:rsidR="00554CA6">
              <w:rPr>
                <w:szCs w:val="20"/>
              </w:rPr>
              <w:t xml:space="preserve"> </w:t>
            </w:r>
            <w:r w:rsidRPr="004C6829">
              <w:rPr>
                <w:szCs w:val="20"/>
              </w:rPr>
              <w:t>Alternately, a desired level of accuracy and precision for a given range may be specified by the project team.</w:t>
            </w:r>
          </w:p>
          <w:p w14:paraId="1BBF8582" w14:textId="77777777" w:rsidR="00A532C2" w:rsidRPr="00561425" w:rsidRDefault="00A532C2" w:rsidP="00613CDD">
            <w:pPr>
              <w:pStyle w:val="ListParagraph"/>
              <w:keepNext w:val="0"/>
              <w:keepLines w:val="0"/>
              <w:numPr>
                <w:ilvl w:val="0"/>
                <w:numId w:val="6"/>
              </w:numPr>
              <w:shd w:val="clear" w:color="auto" w:fill="D9D9D9" w:themeFill="background1" w:themeFillShade="D9"/>
              <w:ind w:left="540"/>
              <w:rPr>
                <w:b/>
                <w:szCs w:val="20"/>
              </w:rPr>
            </w:pPr>
            <w:r w:rsidRPr="00561425">
              <w:rPr>
                <w:b/>
                <w:szCs w:val="20"/>
              </w:rPr>
              <w:t>Software Requirements</w:t>
            </w:r>
          </w:p>
          <w:p w14:paraId="374458D7" w14:textId="2F8DC580" w:rsidR="00613CDD" w:rsidRPr="00561425" w:rsidRDefault="00560565" w:rsidP="00561425">
            <w:pPr>
              <w:pStyle w:val="ListParagraph"/>
              <w:keepNext w:val="0"/>
              <w:keepLines w:val="0"/>
              <w:numPr>
                <w:ilvl w:val="1"/>
                <w:numId w:val="6"/>
              </w:numPr>
              <w:ind w:left="900"/>
              <w:rPr>
                <w:szCs w:val="20"/>
              </w:rPr>
            </w:pPr>
            <w:r w:rsidRPr="004C6829">
              <w:rPr>
                <w:szCs w:val="20"/>
              </w:rPr>
              <w:t>Data management platform that integrates experimental design and execution as well as data collection and analysis (or integrate with available systems).</w:t>
            </w:r>
          </w:p>
        </w:tc>
      </w:tr>
    </w:tbl>
    <w:p w14:paraId="374458D9" w14:textId="77777777" w:rsidR="00E30133" w:rsidRDefault="00E30133" w:rsidP="00612F49">
      <w:pPr>
        <w:pStyle w:val="Heading3"/>
      </w:pPr>
      <w:bookmarkStart w:id="13" w:name="_Toc466624234"/>
      <w:r w:rsidRPr="0014227D">
        <w:t xml:space="preserve">Optional </w:t>
      </w:r>
      <w:r w:rsidR="004C14EF" w:rsidRPr="0014227D">
        <w:t xml:space="preserve">Hardware and Software </w:t>
      </w:r>
      <w:r w:rsidRPr="0014227D">
        <w:t>Requirements</w:t>
      </w:r>
      <w:bookmarkEnd w:id="13"/>
    </w:p>
    <w:p w14:paraId="3F150D6A" w14:textId="77777777" w:rsidR="00561425" w:rsidRDefault="00561425" w:rsidP="00561425"/>
    <w:tbl>
      <w:tblPr>
        <w:tblStyle w:val="TableGrid"/>
        <w:tblW w:w="0" w:type="auto"/>
        <w:tblLook w:val="04A0" w:firstRow="1" w:lastRow="0" w:firstColumn="1" w:lastColumn="0" w:noHBand="0" w:noVBand="1"/>
      </w:tblPr>
      <w:tblGrid>
        <w:gridCol w:w="9350"/>
      </w:tblGrid>
      <w:tr w:rsidR="00561425" w14:paraId="2CFE72BE" w14:textId="77777777" w:rsidTr="00561425">
        <w:tc>
          <w:tcPr>
            <w:tcW w:w="9576" w:type="dxa"/>
            <w:shd w:val="clear" w:color="auto" w:fill="D9D9D9" w:themeFill="background1" w:themeFillShade="D9"/>
          </w:tcPr>
          <w:p w14:paraId="6C63CA5E" w14:textId="23BFA8A1" w:rsidR="00561425" w:rsidRDefault="00561425" w:rsidP="00561425">
            <w:pPr>
              <w:pStyle w:val="ListParagraph"/>
              <w:keepNext w:val="0"/>
              <w:keepLines w:val="0"/>
              <w:numPr>
                <w:ilvl w:val="0"/>
                <w:numId w:val="7"/>
              </w:numPr>
              <w:shd w:val="clear" w:color="auto" w:fill="D9D9D9" w:themeFill="background1" w:themeFillShade="D9"/>
              <w:ind w:left="540"/>
            </w:pPr>
            <w:r>
              <w:t xml:space="preserve">Experiment size/volume flexibility: accurate solubility measurement on ~2-5mg sample size but flexible to accommodate larger, multi-injection measurements </w:t>
            </w:r>
          </w:p>
          <w:p w14:paraId="4B575E46" w14:textId="77777777" w:rsidR="00561425" w:rsidRDefault="00561425" w:rsidP="00561425">
            <w:pPr>
              <w:pStyle w:val="ListParagraph"/>
              <w:keepNext w:val="0"/>
              <w:keepLines w:val="0"/>
              <w:numPr>
                <w:ilvl w:val="0"/>
                <w:numId w:val="7"/>
              </w:numPr>
              <w:shd w:val="clear" w:color="auto" w:fill="D9D9D9" w:themeFill="background1" w:themeFillShade="D9"/>
              <w:ind w:left="540"/>
            </w:pPr>
            <w:r>
              <w:t xml:space="preserve">Flexible workflow to accommodate additional studies, i.e. impurity rejection, kinetics, etc. that would fit within the mechanical footprint/operational modes of the platform </w:t>
            </w:r>
          </w:p>
          <w:p w14:paraId="5F3AD72E" w14:textId="77777777" w:rsidR="00561425" w:rsidRDefault="00561425" w:rsidP="00561425">
            <w:pPr>
              <w:pStyle w:val="ListParagraph"/>
              <w:keepNext w:val="0"/>
              <w:keepLines w:val="0"/>
              <w:numPr>
                <w:ilvl w:val="0"/>
                <w:numId w:val="7"/>
              </w:numPr>
              <w:shd w:val="clear" w:color="auto" w:fill="D9D9D9" w:themeFill="background1" w:themeFillShade="D9"/>
              <w:ind w:left="540"/>
            </w:pPr>
            <w:r>
              <w:t xml:space="preserve">Operating temperature between -20 °C and 120°C </w:t>
            </w:r>
          </w:p>
          <w:p w14:paraId="0AB4E243" w14:textId="77777777" w:rsidR="00561425" w:rsidRDefault="00561425" w:rsidP="00561425">
            <w:pPr>
              <w:pStyle w:val="ListParagraph"/>
              <w:keepNext w:val="0"/>
              <w:keepLines w:val="0"/>
              <w:numPr>
                <w:ilvl w:val="0"/>
                <w:numId w:val="7"/>
              </w:numPr>
              <w:shd w:val="clear" w:color="auto" w:fill="D9D9D9" w:themeFill="background1" w:themeFillShade="D9"/>
              <w:ind w:left="540"/>
            </w:pPr>
            <w:r>
              <w:t>Gravimetric analysis (capture and record the actual mass of solids and liquids dispensed/sampled) to allow for accurate and precise dispensing and sampling</w:t>
            </w:r>
          </w:p>
          <w:p w14:paraId="7B7AB1A8" w14:textId="5858D98A" w:rsidR="004E607F" w:rsidRDefault="004E607F" w:rsidP="00561425">
            <w:pPr>
              <w:pStyle w:val="ListParagraph"/>
              <w:keepNext w:val="0"/>
              <w:keepLines w:val="0"/>
              <w:numPr>
                <w:ilvl w:val="0"/>
                <w:numId w:val="7"/>
              </w:numPr>
              <w:shd w:val="clear" w:color="auto" w:fill="D9D9D9" w:themeFill="background1" w:themeFillShade="D9"/>
              <w:ind w:left="540"/>
            </w:pPr>
            <w:r>
              <w:t>Preparation of solid residue sample for analysis</w:t>
            </w:r>
          </w:p>
        </w:tc>
      </w:tr>
    </w:tbl>
    <w:p w14:paraId="25C331E4" w14:textId="77777777" w:rsidR="00561425" w:rsidRPr="00561425" w:rsidRDefault="00561425" w:rsidP="00561425"/>
    <w:p w14:paraId="374458DF" w14:textId="77777777" w:rsidR="00CC54AC" w:rsidRPr="0014227D" w:rsidRDefault="00530F7B" w:rsidP="00612F49">
      <w:pPr>
        <w:pStyle w:val="Heading3"/>
      </w:pPr>
      <w:bookmarkStart w:id="14" w:name="_Toc466624235"/>
      <w:r w:rsidRPr="0014227D">
        <w:t>Availability Requirements</w:t>
      </w:r>
      <w:bookmarkEnd w:id="14"/>
    </w:p>
    <w:tbl>
      <w:tblPr>
        <w:tblStyle w:val="TableGrid"/>
        <w:tblW w:w="0" w:type="auto"/>
        <w:tblLook w:val="04A0" w:firstRow="1" w:lastRow="0" w:firstColumn="1" w:lastColumn="0" w:noHBand="0" w:noVBand="1"/>
      </w:tblPr>
      <w:tblGrid>
        <w:gridCol w:w="9350"/>
      </w:tblGrid>
      <w:tr w:rsidR="00530F7B" w:rsidRPr="0014227D" w14:paraId="374458E1" w14:textId="77777777" w:rsidTr="00D15344">
        <w:trPr>
          <w:trHeight w:val="1872"/>
        </w:trPr>
        <w:tc>
          <w:tcPr>
            <w:tcW w:w="9576" w:type="dxa"/>
            <w:shd w:val="clear" w:color="auto" w:fill="D9D9D9" w:themeFill="background1" w:themeFillShade="D9"/>
          </w:tcPr>
          <w:p w14:paraId="374458E0" w14:textId="28E7A703" w:rsidR="00ED4902" w:rsidRPr="0014227D" w:rsidRDefault="00F855A8" w:rsidP="00561425">
            <w:pPr>
              <w:pStyle w:val="ListParagraph"/>
              <w:ind w:left="0"/>
            </w:pPr>
            <w:r>
              <w:t>The expected output is commercially available equipment for automated solubility measurement. Expected timing is 12 months to deliver prototype.</w:t>
            </w:r>
          </w:p>
        </w:tc>
      </w:tr>
    </w:tbl>
    <w:p w14:paraId="374458E2" w14:textId="77777777" w:rsidR="00530F7B" w:rsidRPr="0014227D" w:rsidRDefault="00986B27" w:rsidP="00612F49">
      <w:pPr>
        <w:pStyle w:val="Heading3"/>
      </w:pPr>
      <w:bookmarkStart w:id="15" w:name="_Toc466624236"/>
      <w:r w:rsidRPr="0014227D">
        <w:t>Licensing</w:t>
      </w:r>
      <w:r w:rsidR="00530F7B" w:rsidRPr="0014227D">
        <w:t xml:space="preserve"> Requirements</w:t>
      </w:r>
      <w:r w:rsidR="003B2215" w:rsidRPr="0014227D">
        <w:t xml:space="preserve"> for Commercialized Product</w:t>
      </w:r>
      <w:bookmarkEnd w:id="15"/>
    </w:p>
    <w:tbl>
      <w:tblPr>
        <w:tblStyle w:val="TableGrid"/>
        <w:tblW w:w="0" w:type="auto"/>
        <w:tblLook w:val="04A0" w:firstRow="1" w:lastRow="0" w:firstColumn="1" w:lastColumn="0" w:noHBand="0" w:noVBand="1"/>
      </w:tblPr>
      <w:tblGrid>
        <w:gridCol w:w="9350"/>
      </w:tblGrid>
      <w:tr w:rsidR="00530F7B" w:rsidRPr="0014227D" w14:paraId="374458E4" w14:textId="77777777" w:rsidTr="00D15344">
        <w:trPr>
          <w:trHeight w:val="1872"/>
        </w:trPr>
        <w:tc>
          <w:tcPr>
            <w:tcW w:w="9576" w:type="dxa"/>
            <w:shd w:val="clear" w:color="auto" w:fill="D9D9D9" w:themeFill="background1" w:themeFillShade="D9"/>
          </w:tcPr>
          <w:p w14:paraId="374458E3" w14:textId="128A88D0" w:rsidR="003B2215" w:rsidRPr="0014227D" w:rsidRDefault="00514D52" w:rsidP="0034356B">
            <w:pPr>
              <w:pStyle w:val="ListParagraph"/>
              <w:ind w:left="0"/>
            </w:pPr>
            <w:r>
              <w:t>None</w:t>
            </w:r>
          </w:p>
        </w:tc>
      </w:tr>
    </w:tbl>
    <w:p w14:paraId="374458E5" w14:textId="77777777" w:rsidR="003F73F1" w:rsidRPr="0014227D" w:rsidRDefault="003F73F1" w:rsidP="00612F49">
      <w:pPr>
        <w:pStyle w:val="Heading1"/>
      </w:pPr>
      <w:bookmarkStart w:id="16" w:name="_Toc466624237"/>
      <w:r w:rsidRPr="0014227D">
        <w:t>Criteria for Evaluation</w:t>
      </w:r>
      <w:bookmarkEnd w:id="16"/>
    </w:p>
    <w:tbl>
      <w:tblPr>
        <w:tblStyle w:val="TableGrid"/>
        <w:tblW w:w="0" w:type="auto"/>
        <w:tblLook w:val="04A0" w:firstRow="1" w:lastRow="0" w:firstColumn="1" w:lastColumn="0" w:noHBand="0" w:noVBand="1"/>
      </w:tblPr>
      <w:tblGrid>
        <w:gridCol w:w="9350"/>
      </w:tblGrid>
      <w:tr w:rsidR="007474D0" w:rsidRPr="0014227D" w14:paraId="374458F0" w14:textId="77777777" w:rsidTr="007474D0">
        <w:trPr>
          <w:trHeight w:val="1152"/>
        </w:trPr>
        <w:tc>
          <w:tcPr>
            <w:tcW w:w="9576" w:type="dxa"/>
            <w:shd w:val="clear" w:color="auto" w:fill="D9D9D9" w:themeFill="background1" w:themeFillShade="D9"/>
          </w:tcPr>
          <w:p w14:paraId="374458E6" w14:textId="77777777" w:rsidR="007474D0" w:rsidRPr="0014227D" w:rsidRDefault="007474D0" w:rsidP="00431E9B">
            <w:r w:rsidRPr="0014227D">
              <w:t>The ETC will evaluate the responses to this RFI based on the vendor’s ability to:</w:t>
            </w:r>
          </w:p>
          <w:p w14:paraId="374458E7" w14:textId="77777777" w:rsidR="00034A4B" w:rsidRPr="0014227D" w:rsidRDefault="00034A4B" w:rsidP="00431E9B">
            <w:pPr>
              <w:pStyle w:val="ListParagraph"/>
              <w:numPr>
                <w:ilvl w:val="0"/>
                <w:numId w:val="5"/>
              </w:numPr>
            </w:pPr>
            <w:r w:rsidRPr="0014227D">
              <w:t>Provide response with desire to participate in collaboration.</w:t>
            </w:r>
          </w:p>
          <w:p w14:paraId="374458E8" w14:textId="77777777" w:rsidR="007474D0" w:rsidRPr="0014227D" w:rsidRDefault="007474D0" w:rsidP="00431E9B">
            <w:pPr>
              <w:pStyle w:val="ListParagraph"/>
              <w:numPr>
                <w:ilvl w:val="0"/>
                <w:numId w:val="5"/>
              </w:numPr>
            </w:pPr>
            <w:r w:rsidRPr="0014227D">
              <w:t>Meet the functional</w:t>
            </w:r>
            <w:r w:rsidR="00570E73" w:rsidRPr="0014227D">
              <w:t>, performance,</w:t>
            </w:r>
            <w:r w:rsidRPr="0014227D">
              <w:t xml:space="preserve"> and technical requirements described in this RFI as evidenced by the RFI response and presentations made to ETC</w:t>
            </w:r>
            <w:r w:rsidR="00951FA4" w:rsidRPr="0014227D">
              <w:t>.</w:t>
            </w:r>
          </w:p>
          <w:p w14:paraId="374458E9" w14:textId="77777777" w:rsidR="007474D0" w:rsidRPr="0014227D" w:rsidRDefault="007474D0" w:rsidP="00431E9B">
            <w:pPr>
              <w:pStyle w:val="ListParagraph"/>
              <w:numPr>
                <w:ilvl w:val="0"/>
                <w:numId w:val="5"/>
              </w:numPr>
            </w:pPr>
            <w:r w:rsidRPr="0014227D">
              <w:t xml:space="preserve">Provide a cost-effective solution </w:t>
            </w:r>
            <w:r w:rsidR="00A62917" w:rsidRPr="0014227D">
              <w:t>th</w:t>
            </w:r>
            <w:r w:rsidR="00D96561" w:rsidRPr="0014227D">
              <w:t xml:space="preserve">at </w:t>
            </w:r>
            <w:r w:rsidR="00A62917" w:rsidRPr="0014227D">
              <w:t>is compatible with the goals of the project</w:t>
            </w:r>
            <w:r w:rsidR="00295455" w:rsidRPr="0014227D">
              <w:t>.</w:t>
            </w:r>
          </w:p>
          <w:p w14:paraId="374458EA" w14:textId="77777777" w:rsidR="007474D0" w:rsidRPr="0014227D" w:rsidRDefault="007474D0" w:rsidP="00431E9B">
            <w:pPr>
              <w:pStyle w:val="ListParagraph"/>
              <w:numPr>
                <w:ilvl w:val="0"/>
                <w:numId w:val="5"/>
              </w:numPr>
            </w:pPr>
            <w:r w:rsidRPr="0014227D">
              <w:t xml:space="preserve">Demonstrate domain expertise and an ability to work collaboratively with </w:t>
            </w:r>
            <w:r w:rsidR="005F6ED1" w:rsidRPr="0014227D">
              <w:t xml:space="preserve">the </w:t>
            </w:r>
            <w:r w:rsidRPr="0014227D">
              <w:t>ETC in development of the</w:t>
            </w:r>
            <w:r w:rsidR="00D96561" w:rsidRPr="0014227D">
              <w:t xml:space="preserve"> </w:t>
            </w:r>
            <w:r w:rsidR="0014227D" w:rsidRPr="009C4540">
              <w:t>Next Generation Automated Solubility Platform</w:t>
            </w:r>
            <w:r w:rsidR="00570E73" w:rsidRPr="009C4540">
              <w:t>.</w:t>
            </w:r>
          </w:p>
          <w:p w14:paraId="374458EB" w14:textId="77777777" w:rsidR="007474D0" w:rsidRPr="0014227D" w:rsidRDefault="007474D0" w:rsidP="00431E9B">
            <w:pPr>
              <w:pStyle w:val="ListParagraph"/>
              <w:numPr>
                <w:ilvl w:val="0"/>
                <w:numId w:val="5"/>
              </w:numPr>
            </w:pPr>
            <w:r w:rsidRPr="0014227D">
              <w:t>Provide a superior level of customer service and technical support, both pre-installation and post-installation to clients</w:t>
            </w:r>
            <w:r w:rsidR="00D36DE7" w:rsidRPr="0014227D">
              <w:t>.</w:t>
            </w:r>
          </w:p>
          <w:p w14:paraId="374458EC" w14:textId="77777777" w:rsidR="007474D0" w:rsidRPr="0014227D" w:rsidRDefault="007576AB" w:rsidP="00431E9B">
            <w:pPr>
              <w:pStyle w:val="ListParagraph"/>
              <w:numPr>
                <w:ilvl w:val="0"/>
                <w:numId w:val="5"/>
              </w:numPr>
            </w:pPr>
            <w:r w:rsidRPr="0014227D">
              <w:t>Discuss potential</w:t>
            </w:r>
            <w:r w:rsidR="00C43D5E" w:rsidRPr="0014227D">
              <w:t xml:space="preserve"> partnerships</w:t>
            </w:r>
            <w:r w:rsidRPr="0014227D">
              <w:t xml:space="preserve"> and</w:t>
            </w:r>
            <w:r w:rsidR="00C43D5E" w:rsidRPr="0014227D">
              <w:t xml:space="preserve"> current development efforts that show similarities to this request. </w:t>
            </w:r>
          </w:p>
          <w:p w14:paraId="374458ED" w14:textId="77777777" w:rsidR="007576AB" w:rsidRPr="0014227D" w:rsidRDefault="00534AEF" w:rsidP="00431E9B">
            <w:pPr>
              <w:pStyle w:val="ListParagraph"/>
              <w:numPr>
                <w:ilvl w:val="0"/>
                <w:numId w:val="5"/>
              </w:numPr>
            </w:pPr>
            <w:r w:rsidRPr="0014227D">
              <w:t xml:space="preserve">Provide any additional capabilities that may differentiate </w:t>
            </w:r>
            <w:r w:rsidR="007643BF" w:rsidRPr="0014227D">
              <w:t xml:space="preserve">them </w:t>
            </w:r>
            <w:r w:rsidRPr="0014227D">
              <w:t xml:space="preserve">from other </w:t>
            </w:r>
            <w:r w:rsidR="007643BF" w:rsidRPr="0014227D">
              <w:t xml:space="preserve">potential </w:t>
            </w:r>
            <w:r w:rsidRPr="0014227D">
              <w:t xml:space="preserve">collaborators. </w:t>
            </w:r>
          </w:p>
          <w:p w14:paraId="374458EE" w14:textId="77777777" w:rsidR="002618B6" w:rsidRPr="0014227D" w:rsidRDefault="002618B6" w:rsidP="002618B6"/>
          <w:p w14:paraId="374458EF" w14:textId="77777777" w:rsidR="002618B6" w:rsidRPr="0014227D" w:rsidRDefault="002618B6" w:rsidP="00516E52">
            <w:r w:rsidRPr="0014227D">
              <w:t xml:space="preserve">The ETC will not be able to provide individual feedback </w:t>
            </w:r>
            <w:r w:rsidR="00516E52" w:rsidRPr="0014227D">
              <w:t>to RFI respondents</w:t>
            </w:r>
            <w:r w:rsidRPr="0014227D">
              <w:t>.</w:t>
            </w:r>
          </w:p>
        </w:tc>
      </w:tr>
    </w:tbl>
    <w:p w14:paraId="374458F1" w14:textId="77777777" w:rsidR="003F73F1" w:rsidRPr="0014227D" w:rsidRDefault="0035165F" w:rsidP="001A2959">
      <w:pPr>
        <w:pStyle w:val="Heading1"/>
      </w:pPr>
      <w:bookmarkStart w:id="17" w:name="_Toc466624238"/>
      <w:r w:rsidRPr="0014227D">
        <w:t>Respondent</w:t>
      </w:r>
      <w:r w:rsidR="003F73F1" w:rsidRPr="0014227D">
        <w:t xml:space="preserve"> Profile</w:t>
      </w:r>
      <w:r w:rsidR="00E05D95" w:rsidRPr="0014227D">
        <w:t xml:space="preserve"> </w:t>
      </w:r>
      <w:r w:rsidR="00E05D95" w:rsidRPr="0014227D">
        <w:rPr>
          <w:i/>
          <w:sz w:val="22"/>
        </w:rPr>
        <w:t>(to be completed by RFI respondent)</w:t>
      </w:r>
      <w:bookmarkEnd w:id="17"/>
    </w:p>
    <w:p w14:paraId="374458F2" w14:textId="77777777" w:rsidR="008A5A5E" w:rsidRPr="0014227D" w:rsidRDefault="008A5A5E" w:rsidP="0030651A">
      <w:pPr>
        <w:jc w:val="both"/>
      </w:pPr>
      <w:r w:rsidRPr="0014227D">
        <w:t>Please provide information to the following:</w:t>
      </w:r>
    </w:p>
    <w:p w14:paraId="374458F3" w14:textId="77777777" w:rsidR="008A5A5E" w:rsidRPr="0014227D" w:rsidRDefault="0035165F" w:rsidP="00612F49">
      <w:pPr>
        <w:pStyle w:val="Heading2"/>
      </w:pPr>
      <w:bookmarkStart w:id="18" w:name="_Toc466624239"/>
      <w:r w:rsidRPr="0014227D">
        <w:t xml:space="preserve">Company/Organization </w:t>
      </w:r>
      <w:r w:rsidR="008A5A5E" w:rsidRPr="0014227D">
        <w:t>Information</w:t>
      </w:r>
      <w:bookmarkEnd w:id="18"/>
    </w:p>
    <w:tbl>
      <w:tblPr>
        <w:tblStyle w:val="TableGrid"/>
        <w:tblW w:w="8478" w:type="dxa"/>
        <w:tblLook w:val="04A0" w:firstRow="1" w:lastRow="0" w:firstColumn="1" w:lastColumn="0" w:noHBand="0" w:noVBand="1"/>
      </w:tblPr>
      <w:tblGrid>
        <w:gridCol w:w="3348"/>
        <w:gridCol w:w="5130"/>
      </w:tblGrid>
      <w:tr w:rsidR="008A5A5E" w:rsidRPr="0014227D" w14:paraId="374458F6" w14:textId="77777777" w:rsidTr="0035165F">
        <w:trPr>
          <w:trHeight w:val="432"/>
        </w:trPr>
        <w:tc>
          <w:tcPr>
            <w:tcW w:w="3348" w:type="dxa"/>
            <w:tcBorders>
              <w:top w:val="nil"/>
              <w:left w:val="nil"/>
              <w:bottom w:val="nil"/>
              <w:right w:val="single" w:sz="4" w:space="0" w:color="auto"/>
            </w:tcBorders>
            <w:vAlign w:val="center"/>
          </w:tcPr>
          <w:p w14:paraId="374458F4" w14:textId="77777777" w:rsidR="008A5A5E" w:rsidRPr="0014227D" w:rsidRDefault="008A5A5E" w:rsidP="008A5A5E">
            <w:pPr>
              <w:jc w:val="right"/>
            </w:pPr>
            <w:r w:rsidRPr="0014227D">
              <w:t>Company</w:t>
            </w:r>
            <w:r w:rsidR="0035165F" w:rsidRPr="0014227D">
              <w:t>/Organization</w:t>
            </w:r>
            <w:r w:rsidRPr="0014227D">
              <w:t xml:space="preserve"> Name</w:t>
            </w:r>
          </w:p>
        </w:tc>
        <w:tc>
          <w:tcPr>
            <w:tcW w:w="5130" w:type="dxa"/>
            <w:tcBorders>
              <w:left w:val="single" w:sz="4" w:space="0" w:color="auto"/>
            </w:tcBorders>
            <w:shd w:val="clear" w:color="auto" w:fill="D9D9D9" w:themeFill="background1" w:themeFillShade="D9"/>
            <w:vAlign w:val="center"/>
          </w:tcPr>
          <w:p w14:paraId="374458F5" w14:textId="77777777" w:rsidR="008A5A5E" w:rsidRPr="0014227D" w:rsidRDefault="008A5A5E" w:rsidP="008A5A5E"/>
        </w:tc>
      </w:tr>
      <w:tr w:rsidR="008A5A5E" w:rsidRPr="0014227D" w14:paraId="374458F9" w14:textId="77777777" w:rsidTr="0035165F">
        <w:trPr>
          <w:trHeight w:val="432"/>
        </w:trPr>
        <w:tc>
          <w:tcPr>
            <w:tcW w:w="3348" w:type="dxa"/>
            <w:tcBorders>
              <w:top w:val="nil"/>
              <w:left w:val="nil"/>
              <w:bottom w:val="nil"/>
              <w:right w:val="single" w:sz="4" w:space="0" w:color="auto"/>
            </w:tcBorders>
            <w:vAlign w:val="center"/>
          </w:tcPr>
          <w:p w14:paraId="374458F7" w14:textId="77777777" w:rsidR="008A5A5E" w:rsidRPr="0014227D" w:rsidRDefault="008A5A5E" w:rsidP="008A5A5E">
            <w:pPr>
              <w:jc w:val="right"/>
            </w:pPr>
            <w:r w:rsidRPr="0014227D">
              <w:t>Address</w:t>
            </w:r>
          </w:p>
        </w:tc>
        <w:tc>
          <w:tcPr>
            <w:tcW w:w="5130" w:type="dxa"/>
            <w:tcBorders>
              <w:left w:val="single" w:sz="4" w:space="0" w:color="auto"/>
            </w:tcBorders>
            <w:shd w:val="clear" w:color="auto" w:fill="D9D9D9" w:themeFill="background1" w:themeFillShade="D9"/>
            <w:vAlign w:val="center"/>
          </w:tcPr>
          <w:p w14:paraId="374458F8" w14:textId="77777777" w:rsidR="008A5A5E" w:rsidRPr="0014227D" w:rsidRDefault="008A5A5E" w:rsidP="008A5A5E"/>
        </w:tc>
      </w:tr>
      <w:tr w:rsidR="008A5A5E" w:rsidRPr="0014227D" w14:paraId="374458FC" w14:textId="77777777" w:rsidTr="0035165F">
        <w:trPr>
          <w:trHeight w:val="432"/>
        </w:trPr>
        <w:tc>
          <w:tcPr>
            <w:tcW w:w="3348" w:type="dxa"/>
            <w:tcBorders>
              <w:top w:val="nil"/>
              <w:left w:val="nil"/>
              <w:bottom w:val="nil"/>
              <w:right w:val="single" w:sz="4" w:space="0" w:color="auto"/>
            </w:tcBorders>
            <w:vAlign w:val="center"/>
          </w:tcPr>
          <w:p w14:paraId="374458FA" w14:textId="77777777" w:rsidR="008A5A5E" w:rsidRPr="0014227D" w:rsidRDefault="008A5A5E" w:rsidP="008A5A5E">
            <w:pPr>
              <w:jc w:val="right"/>
            </w:pPr>
            <w:r w:rsidRPr="0014227D">
              <w:t>City</w:t>
            </w:r>
          </w:p>
        </w:tc>
        <w:tc>
          <w:tcPr>
            <w:tcW w:w="5130" w:type="dxa"/>
            <w:tcBorders>
              <w:left w:val="single" w:sz="4" w:space="0" w:color="auto"/>
            </w:tcBorders>
            <w:shd w:val="clear" w:color="auto" w:fill="D9D9D9" w:themeFill="background1" w:themeFillShade="D9"/>
            <w:vAlign w:val="center"/>
          </w:tcPr>
          <w:p w14:paraId="374458FB" w14:textId="77777777" w:rsidR="008A5A5E" w:rsidRPr="0014227D" w:rsidRDefault="008A5A5E" w:rsidP="008A5A5E"/>
        </w:tc>
      </w:tr>
      <w:tr w:rsidR="008A5A5E" w:rsidRPr="0014227D" w14:paraId="374458FF" w14:textId="77777777" w:rsidTr="0035165F">
        <w:trPr>
          <w:trHeight w:val="432"/>
        </w:trPr>
        <w:tc>
          <w:tcPr>
            <w:tcW w:w="3348" w:type="dxa"/>
            <w:tcBorders>
              <w:top w:val="nil"/>
              <w:left w:val="nil"/>
              <w:bottom w:val="nil"/>
              <w:right w:val="single" w:sz="4" w:space="0" w:color="auto"/>
            </w:tcBorders>
            <w:vAlign w:val="center"/>
          </w:tcPr>
          <w:p w14:paraId="374458FD" w14:textId="77777777" w:rsidR="008A5A5E" w:rsidRPr="0014227D" w:rsidRDefault="008A5A5E" w:rsidP="008A5A5E">
            <w:pPr>
              <w:jc w:val="right"/>
            </w:pPr>
            <w:r w:rsidRPr="0014227D">
              <w:t>State</w:t>
            </w:r>
          </w:p>
        </w:tc>
        <w:tc>
          <w:tcPr>
            <w:tcW w:w="5130" w:type="dxa"/>
            <w:tcBorders>
              <w:left w:val="single" w:sz="4" w:space="0" w:color="auto"/>
            </w:tcBorders>
            <w:shd w:val="clear" w:color="auto" w:fill="D9D9D9" w:themeFill="background1" w:themeFillShade="D9"/>
            <w:vAlign w:val="center"/>
          </w:tcPr>
          <w:p w14:paraId="374458FE" w14:textId="77777777" w:rsidR="008A5A5E" w:rsidRPr="0014227D" w:rsidRDefault="008A5A5E" w:rsidP="008A5A5E"/>
        </w:tc>
      </w:tr>
      <w:tr w:rsidR="008A5A5E" w:rsidRPr="0014227D" w14:paraId="37445902" w14:textId="77777777" w:rsidTr="0035165F">
        <w:trPr>
          <w:trHeight w:val="432"/>
        </w:trPr>
        <w:tc>
          <w:tcPr>
            <w:tcW w:w="3348" w:type="dxa"/>
            <w:tcBorders>
              <w:top w:val="nil"/>
              <w:left w:val="nil"/>
              <w:bottom w:val="nil"/>
              <w:right w:val="single" w:sz="4" w:space="0" w:color="auto"/>
            </w:tcBorders>
            <w:vAlign w:val="center"/>
          </w:tcPr>
          <w:p w14:paraId="37445900" w14:textId="77777777" w:rsidR="008A5A5E" w:rsidRPr="0014227D" w:rsidRDefault="008A5A5E" w:rsidP="008A5A5E">
            <w:pPr>
              <w:jc w:val="right"/>
            </w:pPr>
            <w:r w:rsidRPr="0014227D">
              <w:t>Country</w:t>
            </w:r>
          </w:p>
        </w:tc>
        <w:tc>
          <w:tcPr>
            <w:tcW w:w="5130" w:type="dxa"/>
            <w:tcBorders>
              <w:left w:val="single" w:sz="4" w:space="0" w:color="auto"/>
            </w:tcBorders>
            <w:shd w:val="clear" w:color="auto" w:fill="D9D9D9" w:themeFill="background1" w:themeFillShade="D9"/>
            <w:vAlign w:val="center"/>
          </w:tcPr>
          <w:p w14:paraId="37445901" w14:textId="77777777" w:rsidR="008A5A5E" w:rsidRPr="0014227D" w:rsidRDefault="008A5A5E" w:rsidP="008A5A5E"/>
        </w:tc>
      </w:tr>
      <w:tr w:rsidR="008A5A5E" w:rsidRPr="0014227D" w14:paraId="37445905" w14:textId="77777777" w:rsidTr="0035165F">
        <w:trPr>
          <w:trHeight w:val="432"/>
        </w:trPr>
        <w:tc>
          <w:tcPr>
            <w:tcW w:w="3348" w:type="dxa"/>
            <w:tcBorders>
              <w:top w:val="nil"/>
              <w:left w:val="nil"/>
              <w:bottom w:val="nil"/>
              <w:right w:val="single" w:sz="4" w:space="0" w:color="auto"/>
            </w:tcBorders>
            <w:vAlign w:val="center"/>
          </w:tcPr>
          <w:p w14:paraId="37445903" w14:textId="77777777" w:rsidR="008A5A5E" w:rsidRPr="0014227D" w:rsidRDefault="008A5A5E" w:rsidP="008A5A5E">
            <w:pPr>
              <w:jc w:val="right"/>
            </w:pPr>
            <w:r w:rsidRPr="0014227D">
              <w:t>Zip Code</w:t>
            </w:r>
          </w:p>
        </w:tc>
        <w:tc>
          <w:tcPr>
            <w:tcW w:w="5130" w:type="dxa"/>
            <w:tcBorders>
              <w:left w:val="single" w:sz="4" w:space="0" w:color="auto"/>
            </w:tcBorders>
            <w:shd w:val="clear" w:color="auto" w:fill="D9D9D9" w:themeFill="background1" w:themeFillShade="D9"/>
            <w:vAlign w:val="center"/>
          </w:tcPr>
          <w:p w14:paraId="37445904" w14:textId="77777777" w:rsidR="008A5A5E" w:rsidRPr="0014227D" w:rsidRDefault="008A5A5E" w:rsidP="008A5A5E"/>
        </w:tc>
      </w:tr>
      <w:tr w:rsidR="008A5A5E" w:rsidRPr="0014227D" w14:paraId="37445908" w14:textId="77777777" w:rsidTr="0035165F">
        <w:trPr>
          <w:trHeight w:val="432"/>
        </w:trPr>
        <w:tc>
          <w:tcPr>
            <w:tcW w:w="3348" w:type="dxa"/>
            <w:tcBorders>
              <w:top w:val="nil"/>
              <w:left w:val="nil"/>
              <w:bottom w:val="nil"/>
              <w:right w:val="single" w:sz="4" w:space="0" w:color="auto"/>
            </w:tcBorders>
            <w:vAlign w:val="center"/>
          </w:tcPr>
          <w:p w14:paraId="37445906" w14:textId="77777777" w:rsidR="008A5A5E" w:rsidRPr="0014227D" w:rsidRDefault="008A5A5E" w:rsidP="008A5A5E">
            <w:pPr>
              <w:jc w:val="right"/>
            </w:pPr>
            <w:r w:rsidRPr="0014227D">
              <w:t>Website</w:t>
            </w:r>
          </w:p>
        </w:tc>
        <w:tc>
          <w:tcPr>
            <w:tcW w:w="5130" w:type="dxa"/>
            <w:tcBorders>
              <w:left w:val="single" w:sz="4" w:space="0" w:color="auto"/>
            </w:tcBorders>
            <w:shd w:val="clear" w:color="auto" w:fill="D9D9D9" w:themeFill="background1" w:themeFillShade="D9"/>
            <w:vAlign w:val="center"/>
          </w:tcPr>
          <w:p w14:paraId="37445907" w14:textId="77777777" w:rsidR="008A5A5E" w:rsidRPr="0014227D" w:rsidRDefault="008A5A5E" w:rsidP="008A5A5E"/>
        </w:tc>
      </w:tr>
    </w:tbl>
    <w:p w14:paraId="37445909" w14:textId="77777777" w:rsidR="008A5A5E" w:rsidRPr="0014227D" w:rsidRDefault="008A5A5E" w:rsidP="008A5A5E">
      <w:pPr>
        <w:ind w:left="567"/>
      </w:pPr>
    </w:p>
    <w:p w14:paraId="3744590A" w14:textId="77777777" w:rsidR="00FC061E" w:rsidRPr="0014227D" w:rsidRDefault="00DA08DA" w:rsidP="00612F49">
      <w:pPr>
        <w:pStyle w:val="Heading2"/>
      </w:pPr>
      <w:bookmarkStart w:id="19" w:name="_Toc466624240"/>
      <w:r w:rsidRPr="0014227D">
        <w:t>Primary Contact Person</w:t>
      </w:r>
      <w:bookmarkEnd w:id="19"/>
    </w:p>
    <w:tbl>
      <w:tblPr>
        <w:tblStyle w:val="TableGrid"/>
        <w:tblW w:w="0" w:type="auto"/>
        <w:tblLook w:val="04A0" w:firstRow="1" w:lastRow="0" w:firstColumn="1" w:lastColumn="0" w:noHBand="0" w:noVBand="1"/>
      </w:tblPr>
      <w:tblGrid>
        <w:gridCol w:w="3348"/>
        <w:gridCol w:w="5130"/>
      </w:tblGrid>
      <w:tr w:rsidR="00DA08DA" w:rsidRPr="0014227D" w14:paraId="3744590D" w14:textId="77777777" w:rsidTr="0035165F">
        <w:trPr>
          <w:trHeight w:val="432"/>
        </w:trPr>
        <w:tc>
          <w:tcPr>
            <w:tcW w:w="3348" w:type="dxa"/>
            <w:tcBorders>
              <w:top w:val="nil"/>
              <w:left w:val="nil"/>
              <w:bottom w:val="nil"/>
              <w:right w:val="single" w:sz="4" w:space="0" w:color="auto"/>
            </w:tcBorders>
            <w:vAlign w:val="center"/>
          </w:tcPr>
          <w:p w14:paraId="3744590B" w14:textId="77777777" w:rsidR="00DA08DA" w:rsidRPr="0014227D" w:rsidRDefault="00DA08DA" w:rsidP="00DA08DA">
            <w:pPr>
              <w:jc w:val="right"/>
            </w:pPr>
            <w:r w:rsidRPr="0014227D">
              <w:t>Name</w:t>
            </w:r>
          </w:p>
        </w:tc>
        <w:tc>
          <w:tcPr>
            <w:tcW w:w="5130" w:type="dxa"/>
            <w:tcBorders>
              <w:left w:val="single" w:sz="4" w:space="0" w:color="auto"/>
            </w:tcBorders>
            <w:shd w:val="clear" w:color="auto" w:fill="D9D9D9" w:themeFill="background1" w:themeFillShade="D9"/>
            <w:vAlign w:val="center"/>
          </w:tcPr>
          <w:p w14:paraId="3744590C" w14:textId="77777777" w:rsidR="00DA08DA" w:rsidRPr="0014227D" w:rsidRDefault="00DA08DA" w:rsidP="00DA08DA"/>
        </w:tc>
      </w:tr>
      <w:tr w:rsidR="00DA08DA" w:rsidRPr="0014227D" w14:paraId="37445910" w14:textId="77777777" w:rsidTr="0035165F">
        <w:trPr>
          <w:trHeight w:val="432"/>
        </w:trPr>
        <w:tc>
          <w:tcPr>
            <w:tcW w:w="3348" w:type="dxa"/>
            <w:tcBorders>
              <w:top w:val="nil"/>
              <w:left w:val="nil"/>
              <w:bottom w:val="nil"/>
              <w:right w:val="single" w:sz="4" w:space="0" w:color="auto"/>
            </w:tcBorders>
            <w:vAlign w:val="center"/>
          </w:tcPr>
          <w:p w14:paraId="3744590E" w14:textId="77777777" w:rsidR="00DA08DA" w:rsidRPr="0014227D" w:rsidRDefault="00DA08DA" w:rsidP="00DA08DA">
            <w:pPr>
              <w:jc w:val="right"/>
            </w:pPr>
            <w:r w:rsidRPr="0014227D">
              <w:t>Title</w:t>
            </w:r>
          </w:p>
        </w:tc>
        <w:tc>
          <w:tcPr>
            <w:tcW w:w="5130" w:type="dxa"/>
            <w:tcBorders>
              <w:left w:val="single" w:sz="4" w:space="0" w:color="auto"/>
            </w:tcBorders>
            <w:shd w:val="clear" w:color="auto" w:fill="D9D9D9" w:themeFill="background1" w:themeFillShade="D9"/>
            <w:vAlign w:val="center"/>
          </w:tcPr>
          <w:p w14:paraId="3744590F" w14:textId="77777777" w:rsidR="00DA08DA" w:rsidRPr="0014227D" w:rsidRDefault="00DA08DA" w:rsidP="00DA08DA"/>
        </w:tc>
      </w:tr>
      <w:tr w:rsidR="00DA08DA" w:rsidRPr="0014227D" w14:paraId="37445913" w14:textId="77777777" w:rsidTr="0035165F">
        <w:trPr>
          <w:trHeight w:val="432"/>
        </w:trPr>
        <w:tc>
          <w:tcPr>
            <w:tcW w:w="3348" w:type="dxa"/>
            <w:tcBorders>
              <w:top w:val="nil"/>
              <w:left w:val="nil"/>
              <w:bottom w:val="nil"/>
              <w:right w:val="single" w:sz="4" w:space="0" w:color="auto"/>
            </w:tcBorders>
            <w:vAlign w:val="center"/>
          </w:tcPr>
          <w:p w14:paraId="37445911" w14:textId="77777777" w:rsidR="00DA08DA" w:rsidRPr="0014227D" w:rsidRDefault="00DA08DA" w:rsidP="00DA08DA">
            <w:pPr>
              <w:jc w:val="right"/>
            </w:pPr>
            <w:r w:rsidRPr="0014227D">
              <w:t>Email address</w:t>
            </w:r>
          </w:p>
        </w:tc>
        <w:tc>
          <w:tcPr>
            <w:tcW w:w="5130" w:type="dxa"/>
            <w:tcBorders>
              <w:left w:val="single" w:sz="4" w:space="0" w:color="auto"/>
            </w:tcBorders>
            <w:shd w:val="clear" w:color="auto" w:fill="D9D9D9" w:themeFill="background1" w:themeFillShade="D9"/>
            <w:vAlign w:val="center"/>
          </w:tcPr>
          <w:p w14:paraId="37445912" w14:textId="77777777" w:rsidR="00DA08DA" w:rsidRPr="0014227D" w:rsidRDefault="00DA08DA" w:rsidP="00DA08DA"/>
        </w:tc>
      </w:tr>
      <w:tr w:rsidR="00DA08DA" w:rsidRPr="0014227D" w14:paraId="37445916" w14:textId="77777777" w:rsidTr="0035165F">
        <w:trPr>
          <w:trHeight w:val="432"/>
        </w:trPr>
        <w:tc>
          <w:tcPr>
            <w:tcW w:w="3348" w:type="dxa"/>
            <w:tcBorders>
              <w:top w:val="nil"/>
              <w:left w:val="nil"/>
              <w:bottom w:val="nil"/>
              <w:right w:val="single" w:sz="4" w:space="0" w:color="auto"/>
            </w:tcBorders>
            <w:vAlign w:val="center"/>
          </w:tcPr>
          <w:p w14:paraId="37445914" w14:textId="77777777" w:rsidR="00DA08DA" w:rsidRPr="0014227D" w:rsidRDefault="00DA08DA" w:rsidP="00DA08DA">
            <w:pPr>
              <w:jc w:val="right"/>
            </w:pPr>
            <w:r w:rsidRPr="0014227D">
              <w:t>Phone Number</w:t>
            </w:r>
          </w:p>
        </w:tc>
        <w:tc>
          <w:tcPr>
            <w:tcW w:w="5130" w:type="dxa"/>
            <w:tcBorders>
              <w:left w:val="single" w:sz="4" w:space="0" w:color="auto"/>
            </w:tcBorders>
            <w:shd w:val="clear" w:color="auto" w:fill="D9D9D9" w:themeFill="background1" w:themeFillShade="D9"/>
            <w:vAlign w:val="center"/>
          </w:tcPr>
          <w:p w14:paraId="37445915" w14:textId="77777777" w:rsidR="00DA08DA" w:rsidRPr="0014227D" w:rsidRDefault="00DA08DA" w:rsidP="00DA08DA"/>
        </w:tc>
      </w:tr>
    </w:tbl>
    <w:p w14:paraId="37445917" w14:textId="77777777" w:rsidR="00DA08DA" w:rsidRPr="0014227D" w:rsidRDefault="00DA08DA" w:rsidP="00DA08DA"/>
    <w:p w14:paraId="37445918" w14:textId="77777777" w:rsidR="00FC061E" w:rsidRPr="0014227D" w:rsidRDefault="0035165F" w:rsidP="00612F49">
      <w:pPr>
        <w:pStyle w:val="Heading2"/>
      </w:pPr>
      <w:bookmarkStart w:id="20" w:name="_Toc466624241"/>
      <w:r w:rsidRPr="0014227D">
        <w:t xml:space="preserve">Company/Organization </w:t>
      </w:r>
      <w:r w:rsidR="00DA08DA" w:rsidRPr="0014227D">
        <w:t>Overview</w:t>
      </w:r>
      <w:bookmarkEnd w:id="20"/>
    </w:p>
    <w:p w14:paraId="37445919" w14:textId="77777777" w:rsidR="00D15344" w:rsidRPr="0014227D" w:rsidRDefault="00FC061E" w:rsidP="0030651A">
      <w:pPr>
        <w:jc w:val="both"/>
      </w:pPr>
      <w:r w:rsidRPr="0014227D">
        <w:t>Provide a brief overview of your company</w:t>
      </w:r>
      <w:r w:rsidR="0018268D" w:rsidRPr="0014227D">
        <w:t>/organization</w:t>
      </w:r>
      <w:r w:rsidRPr="0014227D">
        <w:t xml:space="preserve"> including number of years in business, number of</w:t>
      </w:r>
      <w:r w:rsidR="00DA08DA" w:rsidRPr="0014227D">
        <w:t xml:space="preserve"> </w:t>
      </w:r>
      <w:r w:rsidRPr="0014227D">
        <w:t>employees, nature of business, description of clients</w:t>
      </w:r>
      <w:r w:rsidR="00B20C0B" w:rsidRPr="0014227D">
        <w:t>, and related products developed and commercialized to date</w:t>
      </w:r>
      <w:r w:rsidRPr="0014227D">
        <w:t>.</w:t>
      </w:r>
    </w:p>
    <w:p w14:paraId="3744591A" w14:textId="77777777" w:rsidR="00D15344" w:rsidRPr="0014227D" w:rsidRDefault="00D15344"/>
    <w:tbl>
      <w:tblPr>
        <w:tblStyle w:val="TableGrid"/>
        <w:tblW w:w="0" w:type="auto"/>
        <w:tblLook w:val="04A0" w:firstRow="1" w:lastRow="0" w:firstColumn="1" w:lastColumn="0" w:noHBand="0" w:noVBand="1"/>
      </w:tblPr>
      <w:tblGrid>
        <w:gridCol w:w="9350"/>
      </w:tblGrid>
      <w:tr w:rsidR="00DA08DA" w:rsidRPr="0014227D" w14:paraId="37445921" w14:textId="77777777" w:rsidTr="00D15344">
        <w:trPr>
          <w:trHeight w:val="1872"/>
        </w:trPr>
        <w:tc>
          <w:tcPr>
            <w:tcW w:w="9576" w:type="dxa"/>
            <w:shd w:val="clear" w:color="auto" w:fill="D9D9D9" w:themeFill="background1" w:themeFillShade="D9"/>
          </w:tcPr>
          <w:p w14:paraId="3744591B" w14:textId="77777777" w:rsidR="00DA08DA" w:rsidRPr="0014227D" w:rsidRDefault="00DA08DA" w:rsidP="00FC061E"/>
          <w:p w14:paraId="3744591C" w14:textId="77777777" w:rsidR="00DA08DA" w:rsidRPr="0014227D" w:rsidRDefault="00DA08DA" w:rsidP="00FC061E"/>
          <w:p w14:paraId="3744591D" w14:textId="77777777" w:rsidR="00DA08DA" w:rsidRPr="0014227D" w:rsidRDefault="00DA08DA" w:rsidP="00FC061E"/>
          <w:p w14:paraId="3744591E" w14:textId="77777777" w:rsidR="00DA08DA" w:rsidRPr="0014227D" w:rsidRDefault="00DA08DA" w:rsidP="00FC061E"/>
          <w:p w14:paraId="3744591F" w14:textId="77777777" w:rsidR="00DA08DA" w:rsidRPr="0014227D" w:rsidRDefault="00DA08DA" w:rsidP="00FC061E"/>
          <w:p w14:paraId="37445920" w14:textId="77777777" w:rsidR="00DA08DA" w:rsidRPr="0014227D" w:rsidRDefault="00DA08DA" w:rsidP="00FC061E"/>
        </w:tc>
      </w:tr>
    </w:tbl>
    <w:p w14:paraId="37445922" w14:textId="77777777" w:rsidR="00DA08DA" w:rsidRPr="0014227D" w:rsidRDefault="00DA08DA" w:rsidP="00FC061E"/>
    <w:p w14:paraId="37445923" w14:textId="77777777" w:rsidR="00DA08DA" w:rsidRPr="0014227D" w:rsidRDefault="00DA08DA" w:rsidP="00612F49">
      <w:pPr>
        <w:pStyle w:val="Heading2"/>
      </w:pPr>
      <w:bookmarkStart w:id="21" w:name="_Toc466624242"/>
      <w:r w:rsidRPr="0014227D">
        <w:t xml:space="preserve">Parent Corporation and/or </w:t>
      </w:r>
      <w:r w:rsidR="002E185B" w:rsidRPr="0014227D">
        <w:t>S</w:t>
      </w:r>
      <w:r w:rsidRPr="0014227D">
        <w:t>ubsidiaries</w:t>
      </w:r>
      <w:bookmarkEnd w:id="21"/>
    </w:p>
    <w:p w14:paraId="37445924" w14:textId="77777777" w:rsidR="00DA08DA" w:rsidRPr="0014227D" w:rsidRDefault="00DA08DA" w:rsidP="0030651A">
      <w:pPr>
        <w:spacing w:after="120"/>
        <w:jc w:val="both"/>
      </w:pPr>
      <w:r w:rsidRPr="0014227D">
        <w:t>Identify any parent corporation and or subsidiaries, if appropriate</w:t>
      </w:r>
      <w:r w:rsidR="003729CB" w:rsidRPr="0014227D">
        <w:t>.</w:t>
      </w:r>
    </w:p>
    <w:tbl>
      <w:tblPr>
        <w:tblStyle w:val="TableGrid"/>
        <w:tblW w:w="0" w:type="auto"/>
        <w:tblLook w:val="04A0" w:firstRow="1" w:lastRow="0" w:firstColumn="1" w:lastColumn="0" w:noHBand="0" w:noVBand="1"/>
      </w:tblPr>
      <w:tblGrid>
        <w:gridCol w:w="9350"/>
      </w:tblGrid>
      <w:tr w:rsidR="00DA08DA" w:rsidRPr="0014227D" w14:paraId="3744592B" w14:textId="77777777" w:rsidTr="00D15344">
        <w:trPr>
          <w:trHeight w:val="1872"/>
        </w:trPr>
        <w:tc>
          <w:tcPr>
            <w:tcW w:w="9576" w:type="dxa"/>
            <w:shd w:val="clear" w:color="auto" w:fill="D9D9D9" w:themeFill="background1" w:themeFillShade="D9"/>
          </w:tcPr>
          <w:p w14:paraId="37445925" w14:textId="77777777" w:rsidR="00DA08DA" w:rsidRPr="0014227D" w:rsidRDefault="00DA08DA" w:rsidP="00DA08DA"/>
          <w:p w14:paraId="37445926" w14:textId="77777777" w:rsidR="00DA08DA" w:rsidRPr="0014227D" w:rsidRDefault="00DA08DA" w:rsidP="00DA08DA"/>
          <w:p w14:paraId="37445927" w14:textId="77777777" w:rsidR="00DA08DA" w:rsidRPr="0014227D" w:rsidRDefault="00DA08DA" w:rsidP="00DA08DA"/>
          <w:p w14:paraId="37445928" w14:textId="77777777" w:rsidR="00DA08DA" w:rsidRPr="0014227D" w:rsidRDefault="00DA08DA" w:rsidP="00DA08DA"/>
          <w:p w14:paraId="37445929" w14:textId="77777777" w:rsidR="00DA08DA" w:rsidRPr="0014227D" w:rsidRDefault="00DA08DA" w:rsidP="00DA08DA"/>
          <w:p w14:paraId="3744592A" w14:textId="77777777" w:rsidR="00DA08DA" w:rsidRPr="0014227D" w:rsidRDefault="00DA08DA" w:rsidP="00DA08DA"/>
        </w:tc>
      </w:tr>
    </w:tbl>
    <w:p w14:paraId="3744592C" w14:textId="77777777" w:rsidR="00DA08DA" w:rsidRPr="0014227D" w:rsidRDefault="00DA08DA" w:rsidP="00DA08DA"/>
    <w:p w14:paraId="3744592D" w14:textId="77777777" w:rsidR="00FC061E" w:rsidRPr="0014227D" w:rsidRDefault="002E185B" w:rsidP="00612F49">
      <w:pPr>
        <w:pStyle w:val="Heading2"/>
      </w:pPr>
      <w:bookmarkStart w:id="22" w:name="_Toc466624243"/>
      <w:r w:rsidRPr="0014227D">
        <w:t>Summary of Expertise</w:t>
      </w:r>
      <w:bookmarkEnd w:id="22"/>
    </w:p>
    <w:p w14:paraId="3744592E" w14:textId="545CE1A9" w:rsidR="00FC061E" w:rsidRPr="0014227D" w:rsidRDefault="00FC061E" w:rsidP="0030651A">
      <w:pPr>
        <w:spacing w:after="120"/>
        <w:jc w:val="both"/>
      </w:pPr>
      <w:r w:rsidRPr="0014227D">
        <w:t xml:space="preserve">Give a brief description </w:t>
      </w:r>
      <w:r w:rsidR="002E185B" w:rsidRPr="0014227D">
        <w:t xml:space="preserve">of your </w:t>
      </w:r>
      <w:r w:rsidR="0018268D" w:rsidRPr="0014227D">
        <w:t>company/organization</w:t>
      </w:r>
      <w:r w:rsidR="002E185B" w:rsidRPr="0014227D">
        <w:t>’s expertise in the area/field related to this RFI.</w:t>
      </w:r>
      <w:r w:rsidR="00554CA6">
        <w:t xml:space="preserve"> </w:t>
      </w:r>
      <w:r w:rsidR="007474D0" w:rsidRPr="0014227D">
        <w:t>Include any experience working on projects with Consortia/Associations.</w:t>
      </w:r>
    </w:p>
    <w:tbl>
      <w:tblPr>
        <w:tblStyle w:val="TableGrid"/>
        <w:tblW w:w="0" w:type="auto"/>
        <w:tblLook w:val="04A0" w:firstRow="1" w:lastRow="0" w:firstColumn="1" w:lastColumn="0" w:noHBand="0" w:noVBand="1"/>
      </w:tblPr>
      <w:tblGrid>
        <w:gridCol w:w="9350"/>
      </w:tblGrid>
      <w:tr w:rsidR="002E185B" w:rsidRPr="0014227D" w14:paraId="37445935" w14:textId="77777777" w:rsidTr="002E185B">
        <w:tc>
          <w:tcPr>
            <w:tcW w:w="9576" w:type="dxa"/>
            <w:shd w:val="clear" w:color="auto" w:fill="D9D9D9" w:themeFill="background1" w:themeFillShade="D9"/>
          </w:tcPr>
          <w:p w14:paraId="3744592F" w14:textId="77777777" w:rsidR="002E185B" w:rsidRPr="0014227D" w:rsidRDefault="002E185B" w:rsidP="002E185B"/>
          <w:p w14:paraId="37445930" w14:textId="77777777" w:rsidR="002E185B" w:rsidRPr="0014227D" w:rsidRDefault="002E185B" w:rsidP="002E185B"/>
          <w:p w14:paraId="37445931" w14:textId="77777777" w:rsidR="002E185B" w:rsidRPr="0014227D" w:rsidRDefault="002E185B" w:rsidP="002E185B"/>
          <w:p w14:paraId="37445932" w14:textId="77777777" w:rsidR="002E185B" w:rsidRPr="0014227D" w:rsidRDefault="002E185B" w:rsidP="002E185B"/>
          <w:p w14:paraId="37445933" w14:textId="77777777" w:rsidR="002E185B" w:rsidRPr="0014227D" w:rsidRDefault="002E185B" w:rsidP="002E185B"/>
          <w:p w14:paraId="37445934" w14:textId="77777777" w:rsidR="002E185B" w:rsidRPr="0014227D" w:rsidRDefault="002E185B" w:rsidP="002E185B"/>
        </w:tc>
      </w:tr>
    </w:tbl>
    <w:p w14:paraId="37445936" w14:textId="77777777" w:rsidR="002E185B" w:rsidRPr="0014227D" w:rsidRDefault="002E185B" w:rsidP="002E185B"/>
    <w:p w14:paraId="37445937" w14:textId="77777777" w:rsidR="002E185B" w:rsidRPr="0014227D" w:rsidRDefault="00653E75" w:rsidP="00612F49">
      <w:pPr>
        <w:pStyle w:val="Heading2"/>
      </w:pPr>
      <w:bookmarkStart w:id="23" w:name="_Toc466624244"/>
      <w:r w:rsidRPr="0014227D">
        <w:t xml:space="preserve">Standards </w:t>
      </w:r>
      <w:r w:rsidR="002E185B" w:rsidRPr="0014227D">
        <w:t>Certifications</w:t>
      </w:r>
      <w:bookmarkEnd w:id="23"/>
    </w:p>
    <w:p w14:paraId="37445938" w14:textId="77777777" w:rsidR="002E185B" w:rsidRPr="0014227D" w:rsidRDefault="002E185B" w:rsidP="0030651A">
      <w:pPr>
        <w:spacing w:after="120"/>
        <w:jc w:val="both"/>
      </w:pPr>
      <w:r w:rsidRPr="0014227D">
        <w:t>List any certifications cu</w:t>
      </w:r>
      <w:r w:rsidR="00653E75" w:rsidRPr="0014227D">
        <w:t>rrently held, including date received, duration, and renewal date.</w:t>
      </w:r>
    </w:p>
    <w:tbl>
      <w:tblPr>
        <w:tblStyle w:val="TableGrid"/>
        <w:tblW w:w="0" w:type="auto"/>
        <w:tblLook w:val="04A0" w:firstRow="1" w:lastRow="0" w:firstColumn="1" w:lastColumn="0" w:noHBand="0" w:noVBand="1"/>
      </w:tblPr>
      <w:tblGrid>
        <w:gridCol w:w="9350"/>
      </w:tblGrid>
      <w:tr w:rsidR="00653E75" w:rsidRPr="0014227D" w14:paraId="3744593F" w14:textId="77777777" w:rsidTr="00653E75">
        <w:tc>
          <w:tcPr>
            <w:tcW w:w="9576" w:type="dxa"/>
            <w:shd w:val="clear" w:color="auto" w:fill="D9D9D9" w:themeFill="background1" w:themeFillShade="D9"/>
          </w:tcPr>
          <w:p w14:paraId="37445939" w14:textId="77777777" w:rsidR="00653E75" w:rsidRPr="0014227D" w:rsidRDefault="00653E75" w:rsidP="00653E75"/>
          <w:p w14:paraId="3744593A" w14:textId="77777777" w:rsidR="00653E75" w:rsidRPr="0014227D" w:rsidRDefault="00653E75" w:rsidP="00653E75"/>
          <w:p w14:paraId="3744593B" w14:textId="77777777" w:rsidR="00653E75" w:rsidRPr="0014227D" w:rsidRDefault="00653E75" w:rsidP="00653E75"/>
          <w:p w14:paraId="3744593C" w14:textId="77777777" w:rsidR="00653E75" w:rsidRPr="0014227D" w:rsidRDefault="00653E75" w:rsidP="00653E75"/>
          <w:p w14:paraId="3744593D" w14:textId="77777777" w:rsidR="00653E75" w:rsidRPr="0014227D" w:rsidRDefault="00653E75" w:rsidP="00653E75"/>
          <w:p w14:paraId="3744593E" w14:textId="77777777" w:rsidR="00653E75" w:rsidRPr="0014227D" w:rsidRDefault="00653E75" w:rsidP="00653E75"/>
        </w:tc>
      </w:tr>
    </w:tbl>
    <w:p w14:paraId="37445940" w14:textId="77777777" w:rsidR="00653E75" w:rsidRPr="0014227D" w:rsidRDefault="00653E75" w:rsidP="00653E75"/>
    <w:p w14:paraId="37445941" w14:textId="77777777" w:rsidR="00FC061E" w:rsidRPr="0014227D" w:rsidRDefault="00653E75" w:rsidP="00612F49">
      <w:pPr>
        <w:pStyle w:val="Heading2"/>
      </w:pPr>
      <w:bookmarkStart w:id="24" w:name="_Toc466624245"/>
      <w:r w:rsidRPr="0014227D">
        <w:t>Goals and Strategic Vision</w:t>
      </w:r>
      <w:bookmarkEnd w:id="24"/>
    </w:p>
    <w:p w14:paraId="37445942" w14:textId="77777777" w:rsidR="00FC061E" w:rsidRPr="0014227D" w:rsidRDefault="00FC061E" w:rsidP="0030651A">
      <w:pPr>
        <w:spacing w:after="120"/>
        <w:jc w:val="both"/>
      </w:pPr>
      <w:r w:rsidRPr="0014227D">
        <w:t xml:space="preserve">Provide a summary of your </w:t>
      </w:r>
      <w:r w:rsidR="0018268D" w:rsidRPr="0014227D">
        <w:t>company/organization</w:t>
      </w:r>
      <w:r w:rsidRPr="0014227D">
        <w:t>’s short term and long term goals and strategic vision.</w:t>
      </w:r>
    </w:p>
    <w:tbl>
      <w:tblPr>
        <w:tblStyle w:val="TableGrid"/>
        <w:tblW w:w="0" w:type="auto"/>
        <w:tblLook w:val="04A0" w:firstRow="1" w:lastRow="0" w:firstColumn="1" w:lastColumn="0" w:noHBand="0" w:noVBand="1"/>
      </w:tblPr>
      <w:tblGrid>
        <w:gridCol w:w="9350"/>
      </w:tblGrid>
      <w:tr w:rsidR="004E0D46" w:rsidRPr="0014227D" w14:paraId="37445949" w14:textId="77777777" w:rsidTr="006B3E7A">
        <w:tc>
          <w:tcPr>
            <w:tcW w:w="9576" w:type="dxa"/>
            <w:shd w:val="clear" w:color="auto" w:fill="D9D9D9" w:themeFill="background1" w:themeFillShade="D9"/>
          </w:tcPr>
          <w:p w14:paraId="37445943" w14:textId="77777777" w:rsidR="004E0D46" w:rsidRPr="0014227D" w:rsidRDefault="004E0D46" w:rsidP="006B3E7A"/>
          <w:p w14:paraId="37445944" w14:textId="77777777" w:rsidR="004E0D46" w:rsidRPr="0014227D" w:rsidRDefault="004E0D46" w:rsidP="006B3E7A"/>
          <w:p w14:paraId="37445945" w14:textId="77777777" w:rsidR="004E0D46" w:rsidRPr="0014227D" w:rsidRDefault="004E0D46" w:rsidP="006B3E7A"/>
          <w:p w14:paraId="37445946" w14:textId="77777777" w:rsidR="004E0D46" w:rsidRPr="0014227D" w:rsidRDefault="004E0D46" w:rsidP="006B3E7A"/>
          <w:p w14:paraId="37445947" w14:textId="77777777" w:rsidR="004E0D46" w:rsidRPr="0014227D" w:rsidRDefault="004E0D46" w:rsidP="006B3E7A"/>
          <w:p w14:paraId="37445948" w14:textId="77777777" w:rsidR="004E0D46" w:rsidRPr="0014227D" w:rsidRDefault="004E0D46" w:rsidP="006B3E7A"/>
        </w:tc>
      </w:tr>
    </w:tbl>
    <w:p w14:paraId="3744594A" w14:textId="77777777" w:rsidR="004E0D46" w:rsidRPr="0014227D" w:rsidRDefault="004E0D46" w:rsidP="004E0D46"/>
    <w:p w14:paraId="3744594B" w14:textId="77777777" w:rsidR="004E0D46" w:rsidRPr="0014227D" w:rsidRDefault="004E0D46" w:rsidP="00612F49">
      <w:pPr>
        <w:pStyle w:val="Heading2"/>
      </w:pPr>
      <w:bookmarkStart w:id="25" w:name="_Toc466624246"/>
      <w:r w:rsidRPr="0014227D">
        <w:t>Miscellaneous</w:t>
      </w:r>
      <w:bookmarkEnd w:id="25"/>
    </w:p>
    <w:p w14:paraId="3744594C" w14:textId="12B0EC6B" w:rsidR="004E0D46" w:rsidRPr="0014227D" w:rsidRDefault="0030651A" w:rsidP="0030651A">
      <w:pPr>
        <w:spacing w:after="120"/>
        <w:jc w:val="both"/>
      </w:pPr>
      <w:r w:rsidRPr="0014227D">
        <w:t>Please enter your response to each requirement using the guidelines provided in the tables below.</w:t>
      </w:r>
      <w:r w:rsidR="00554CA6">
        <w:t xml:space="preserve"> </w:t>
      </w:r>
      <w:r w:rsidRPr="0014227D">
        <w:t>If additional documentation or schematics are required to respond to a particular question, please answer the question as succinctly and accurately as possible and reference supplemental attachments.</w:t>
      </w:r>
      <w:r w:rsidR="00554CA6">
        <w:t xml:space="preserve"> </w:t>
      </w:r>
    </w:p>
    <w:tbl>
      <w:tblPr>
        <w:tblStyle w:val="TableGrid"/>
        <w:tblW w:w="0" w:type="auto"/>
        <w:tblLook w:val="04A0" w:firstRow="1" w:lastRow="0" w:firstColumn="1" w:lastColumn="0" w:noHBand="0" w:noVBand="1"/>
      </w:tblPr>
      <w:tblGrid>
        <w:gridCol w:w="9350"/>
      </w:tblGrid>
      <w:tr w:rsidR="004E0D46" w:rsidRPr="0014227D" w14:paraId="37445953" w14:textId="77777777" w:rsidTr="006B3E7A">
        <w:tc>
          <w:tcPr>
            <w:tcW w:w="9576" w:type="dxa"/>
            <w:shd w:val="clear" w:color="auto" w:fill="D9D9D9" w:themeFill="background1" w:themeFillShade="D9"/>
          </w:tcPr>
          <w:p w14:paraId="3744594D" w14:textId="77777777" w:rsidR="004E0D46" w:rsidRPr="0014227D" w:rsidRDefault="004E0D46" w:rsidP="006B3E7A"/>
          <w:p w14:paraId="3744594E" w14:textId="77777777" w:rsidR="004E0D46" w:rsidRPr="0014227D" w:rsidRDefault="004E0D46" w:rsidP="006B3E7A"/>
          <w:p w14:paraId="3744594F" w14:textId="77777777" w:rsidR="004E0D46" w:rsidRPr="0014227D" w:rsidRDefault="004E0D46" w:rsidP="006B3E7A"/>
          <w:p w14:paraId="444D97F1" w14:textId="77777777" w:rsidR="004E0D46" w:rsidRDefault="004E0D46" w:rsidP="006B3E7A"/>
          <w:p w14:paraId="37445952" w14:textId="77777777" w:rsidR="00561425" w:rsidRPr="0014227D" w:rsidRDefault="00561425" w:rsidP="006B3E7A"/>
        </w:tc>
      </w:tr>
    </w:tbl>
    <w:p w14:paraId="37445956" w14:textId="0D2B2F0C" w:rsidR="003F73F1" w:rsidRPr="0014227D" w:rsidRDefault="0018268D" w:rsidP="001A2959">
      <w:pPr>
        <w:pStyle w:val="Heading1"/>
        <w:rPr>
          <w:sz w:val="28"/>
        </w:rPr>
      </w:pPr>
      <w:bookmarkStart w:id="26" w:name="_Toc466624247"/>
      <w:r w:rsidRPr="0014227D">
        <w:t>Company/Organization</w:t>
      </w:r>
      <w:r w:rsidR="00C35FF3" w:rsidRPr="0014227D">
        <w:t xml:space="preserve"> Response</w:t>
      </w:r>
      <w:r w:rsidR="00AB0A01" w:rsidRPr="0014227D">
        <w:t xml:space="preserve"> to RFI</w:t>
      </w:r>
      <w:r w:rsidR="00E05D95" w:rsidRPr="0014227D">
        <w:t xml:space="preserve"> </w:t>
      </w:r>
      <w:r w:rsidR="00E05D95" w:rsidRPr="0014227D">
        <w:rPr>
          <w:sz w:val="22"/>
        </w:rPr>
        <w:t>(</w:t>
      </w:r>
      <w:r w:rsidR="00E05D95" w:rsidRPr="0014227D">
        <w:rPr>
          <w:i/>
          <w:sz w:val="22"/>
        </w:rPr>
        <w:t>to be completed by RFI respondent)</w:t>
      </w:r>
      <w:bookmarkEnd w:id="26"/>
    </w:p>
    <w:p w14:paraId="37445957" w14:textId="77777777" w:rsidR="000C4D5F" w:rsidRPr="0014227D" w:rsidRDefault="00F3211C" w:rsidP="00612F49">
      <w:pPr>
        <w:pStyle w:val="Heading2"/>
      </w:pPr>
      <w:bookmarkStart w:id="27" w:name="_Toc466624248"/>
      <w:r w:rsidRPr="0014227D">
        <w:t>Proposal</w:t>
      </w:r>
      <w:bookmarkEnd w:id="27"/>
    </w:p>
    <w:tbl>
      <w:tblPr>
        <w:tblStyle w:val="TableGrid"/>
        <w:tblW w:w="0" w:type="auto"/>
        <w:tblLook w:val="04A0" w:firstRow="1" w:lastRow="0" w:firstColumn="1" w:lastColumn="0" w:noHBand="0" w:noVBand="1"/>
      </w:tblPr>
      <w:tblGrid>
        <w:gridCol w:w="9350"/>
      </w:tblGrid>
      <w:tr w:rsidR="007474D0" w:rsidRPr="0014227D" w14:paraId="37445959" w14:textId="77777777" w:rsidTr="00E831D9">
        <w:trPr>
          <w:trHeight w:val="1872"/>
        </w:trPr>
        <w:tc>
          <w:tcPr>
            <w:tcW w:w="9576" w:type="dxa"/>
            <w:shd w:val="clear" w:color="auto" w:fill="D9D9D9" w:themeFill="background1" w:themeFillShade="D9"/>
          </w:tcPr>
          <w:p w14:paraId="37445958" w14:textId="77777777" w:rsidR="007474D0" w:rsidRPr="0014227D" w:rsidRDefault="007474D0" w:rsidP="007474D0"/>
        </w:tc>
      </w:tr>
    </w:tbl>
    <w:p w14:paraId="3744595A" w14:textId="77777777" w:rsidR="007474D0" w:rsidRPr="0014227D" w:rsidRDefault="007474D0" w:rsidP="007474D0"/>
    <w:p w14:paraId="3744595B" w14:textId="77777777" w:rsidR="00C35FF3" w:rsidRPr="0014227D" w:rsidRDefault="00C35FF3" w:rsidP="00612F49">
      <w:pPr>
        <w:pStyle w:val="Heading2"/>
      </w:pPr>
      <w:bookmarkStart w:id="28" w:name="_Toc466624249"/>
      <w:r w:rsidRPr="0014227D">
        <w:t>Functional Requirements &amp; Specifications</w:t>
      </w:r>
      <w:bookmarkEnd w:id="28"/>
    </w:p>
    <w:p w14:paraId="3744595C" w14:textId="43F4F7A2" w:rsidR="00DA610B" w:rsidRPr="0014227D" w:rsidRDefault="00C35FF3" w:rsidP="0030651A">
      <w:pPr>
        <w:jc w:val="both"/>
      </w:pPr>
      <w:r w:rsidRPr="0014227D">
        <w:t>Refer to the following Functional Requirements and Specifications checklist</w:t>
      </w:r>
      <w:r w:rsidR="00561425">
        <w:t xml:space="preserve"> that</w:t>
      </w:r>
      <w:r w:rsidRPr="0014227D">
        <w:t xml:space="preserve"> summarizes the collective requirements and specifications by the member companies participating in the project.</w:t>
      </w:r>
      <w:r w:rsidR="00554CA6">
        <w:t xml:space="preserve"> </w:t>
      </w:r>
    </w:p>
    <w:p w14:paraId="3744595D" w14:textId="77777777" w:rsidR="00DA610B" w:rsidRPr="0014227D" w:rsidRDefault="00DA610B" w:rsidP="0030651A">
      <w:pPr>
        <w:jc w:val="both"/>
      </w:pPr>
    </w:p>
    <w:p w14:paraId="3744595E" w14:textId="77777777" w:rsidR="00C35FF3" w:rsidRPr="0014227D" w:rsidRDefault="00DA610B" w:rsidP="0030651A">
      <w:pPr>
        <w:spacing w:after="120"/>
        <w:jc w:val="both"/>
      </w:pPr>
      <w:r w:rsidRPr="0014227D">
        <w:t>Based upon your proposed approach to deliver a solution, provide a response to each checklist item along with comments and a</w:t>
      </w:r>
      <w:r w:rsidR="00C35FF3" w:rsidRPr="0014227D">
        <w:t>ssign one of the following Codes to each item</w:t>
      </w:r>
      <w:r w:rsidR="00780876" w:rsidRPr="0014227D">
        <w:t>:</w:t>
      </w:r>
    </w:p>
    <w:tbl>
      <w:tblPr>
        <w:tblStyle w:val="TableGrid"/>
        <w:tblW w:w="0" w:type="auto"/>
        <w:tblInd w:w="720" w:type="dxa"/>
        <w:tblLook w:val="04A0" w:firstRow="1" w:lastRow="0" w:firstColumn="1" w:lastColumn="0" w:noHBand="0" w:noVBand="1"/>
      </w:tblPr>
      <w:tblGrid>
        <w:gridCol w:w="497"/>
        <w:gridCol w:w="6181"/>
      </w:tblGrid>
      <w:tr w:rsidR="00C35FF3" w:rsidRPr="0014227D" w14:paraId="37445961" w14:textId="77777777" w:rsidTr="00FD7C48">
        <w:tc>
          <w:tcPr>
            <w:tcW w:w="497" w:type="dxa"/>
          </w:tcPr>
          <w:p w14:paraId="3744595F" w14:textId="77777777" w:rsidR="00C35FF3" w:rsidRPr="0014227D" w:rsidRDefault="00780876" w:rsidP="00C35FF3">
            <w:r w:rsidRPr="0014227D">
              <w:t>A</w:t>
            </w:r>
          </w:p>
        </w:tc>
        <w:tc>
          <w:tcPr>
            <w:tcW w:w="6181" w:type="dxa"/>
          </w:tcPr>
          <w:p w14:paraId="37445960" w14:textId="77777777" w:rsidR="00C35FF3" w:rsidRPr="0014227D" w:rsidRDefault="00DA610B" w:rsidP="00C35FF3">
            <w:r w:rsidRPr="0014227D">
              <w:t>Current capability</w:t>
            </w:r>
            <w:r w:rsidR="00863A8B" w:rsidRPr="0014227D">
              <w:t xml:space="preserve"> of existing product</w:t>
            </w:r>
          </w:p>
        </w:tc>
      </w:tr>
      <w:tr w:rsidR="00C35FF3" w:rsidRPr="0014227D" w14:paraId="37445964" w14:textId="77777777" w:rsidTr="00FD7C48">
        <w:tc>
          <w:tcPr>
            <w:tcW w:w="497" w:type="dxa"/>
          </w:tcPr>
          <w:p w14:paraId="37445962" w14:textId="77777777" w:rsidR="00C35FF3" w:rsidRPr="0014227D" w:rsidRDefault="00780876" w:rsidP="00C35FF3">
            <w:r w:rsidRPr="0014227D">
              <w:t>B</w:t>
            </w:r>
          </w:p>
        </w:tc>
        <w:tc>
          <w:tcPr>
            <w:tcW w:w="6181" w:type="dxa"/>
          </w:tcPr>
          <w:p w14:paraId="37445963" w14:textId="77777777" w:rsidR="00C35FF3" w:rsidRPr="0014227D" w:rsidRDefault="003B3BD9" w:rsidP="003B3BD9">
            <w:r w:rsidRPr="0014227D">
              <w:t>Able to add capability as requested</w:t>
            </w:r>
          </w:p>
        </w:tc>
      </w:tr>
      <w:tr w:rsidR="00780876" w:rsidRPr="0014227D" w14:paraId="37445967" w14:textId="77777777" w:rsidTr="00FD7C48">
        <w:tc>
          <w:tcPr>
            <w:tcW w:w="497" w:type="dxa"/>
          </w:tcPr>
          <w:p w14:paraId="37445965" w14:textId="77777777" w:rsidR="00780876" w:rsidRPr="0014227D" w:rsidRDefault="00780876" w:rsidP="00C35FF3">
            <w:r w:rsidRPr="0014227D">
              <w:t>C</w:t>
            </w:r>
          </w:p>
        </w:tc>
        <w:tc>
          <w:tcPr>
            <w:tcW w:w="6181" w:type="dxa"/>
          </w:tcPr>
          <w:p w14:paraId="37445966" w14:textId="77777777" w:rsidR="00780876" w:rsidRPr="0014227D" w:rsidRDefault="003B3BD9" w:rsidP="00C35FF3">
            <w:r w:rsidRPr="0014227D">
              <w:t xml:space="preserve">Able to add capability with modification to </w:t>
            </w:r>
            <w:r w:rsidR="00BB38B5" w:rsidRPr="0014227D">
              <w:t xml:space="preserve">ETC </w:t>
            </w:r>
            <w:r w:rsidRPr="0014227D">
              <w:t>request</w:t>
            </w:r>
          </w:p>
        </w:tc>
      </w:tr>
      <w:tr w:rsidR="003B3BD9" w:rsidRPr="0014227D" w14:paraId="3744596A" w14:textId="77777777" w:rsidTr="00FD7C48">
        <w:tc>
          <w:tcPr>
            <w:tcW w:w="497" w:type="dxa"/>
          </w:tcPr>
          <w:p w14:paraId="37445968" w14:textId="77777777" w:rsidR="003B3BD9" w:rsidRPr="0014227D" w:rsidRDefault="003B3BD9" w:rsidP="00C35FF3">
            <w:r w:rsidRPr="0014227D">
              <w:t>D</w:t>
            </w:r>
          </w:p>
        </w:tc>
        <w:tc>
          <w:tcPr>
            <w:tcW w:w="6181" w:type="dxa"/>
          </w:tcPr>
          <w:p w14:paraId="37445969" w14:textId="77777777" w:rsidR="003B3BD9" w:rsidRPr="0014227D" w:rsidRDefault="003B3BD9" w:rsidP="00C35FF3">
            <w:r w:rsidRPr="0014227D">
              <w:t>Unable to add capability</w:t>
            </w:r>
          </w:p>
        </w:tc>
      </w:tr>
    </w:tbl>
    <w:p w14:paraId="3744596B" w14:textId="77777777" w:rsidR="00C35FF3" w:rsidRPr="0014227D" w:rsidRDefault="00C35FF3" w:rsidP="00C35FF3"/>
    <w:tbl>
      <w:tblPr>
        <w:tblStyle w:val="TableGrid"/>
        <w:tblW w:w="9481" w:type="dxa"/>
        <w:tblLook w:val="04A0" w:firstRow="1" w:lastRow="0" w:firstColumn="1" w:lastColumn="0" w:noHBand="0" w:noVBand="1"/>
      </w:tblPr>
      <w:tblGrid>
        <w:gridCol w:w="1652"/>
        <w:gridCol w:w="3435"/>
        <w:gridCol w:w="760"/>
        <w:gridCol w:w="3634"/>
      </w:tblGrid>
      <w:tr w:rsidR="006C64D0" w:rsidRPr="0014227D" w14:paraId="37445970" w14:textId="77777777" w:rsidTr="00C0300C">
        <w:tc>
          <w:tcPr>
            <w:tcW w:w="1548" w:type="dxa"/>
            <w:shd w:val="clear" w:color="auto" w:fill="E36C0A" w:themeFill="accent6" w:themeFillShade="BF"/>
          </w:tcPr>
          <w:p w14:paraId="3744596C" w14:textId="77777777" w:rsidR="00780876" w:rsidRPr="0014227D" w:rsidRDefault="00780876" w:rsidP="003B3BD9">
            <w:pPr>
              <w:jc w:val="center"/>
              <w:rPr>
                <w:color w:val="FFFFFF" w:themeColor="background1"/>
              </w:rPr>
            </w:pPr>
            <w:r w:rsidRPr="0014227D">
              <w:rPr>
                <w:color w:val="FFFFFF" w:themeColor="background1"/>
              </w:rPr>
              <w:t>Feature</w:t>
            </w:r>
          </w:p>
        </w:tc>
        <w:tc>
          <w:tcPr>
            <w:tcW w:w="3468" w:type="dxa"/>
            <w:shd w:val="clear" w:color="auto" w:fill="E36C0A" w:themeFill="accent6" w:themeFillShade="BF"/>
          </w:tcPr>
          <w:p w14:paraId="3744596D" w14:textId="77777777" w:rsidR="00780876" w:rsidRPr="0014227D" w:rsidRDefault="00CA6D3E" w:rsidP="003B3BD9">
            <w:pPr>
              <w:jc w:val="center"/>
              <w:rPr>
                <w:color w:val="FFFFFF" w:themeColor="background1"/>
              </w:rPr>
            </w:pPr>
            <w:r w:rsidRPr="0014227D">
              <w:rPr>
                <w:color w:val="FFFFFF" w:themeColor="background1"/>
              </w:rPr>
              <w:t>Requirement</w:t>
            </w:r>
          </w:p>
        </w:tc>
        <w:tc>
          <w:tcPr>
            <w:tcW w:w="761" w:type="dxa"/>
            <w:shd w:val="clear" w:color="auto" w:fill="E36C0A" w:themeFill="accent6" w:themeFillShade="BF"/>
          </w:tcPr>
          <w:p w14:paraId="3744596E" w14:textId="77777777" w:rsidR="00780876" w:rsidRPr="0014227D" w:rsidRDefault="003B3BD9" w:rsidP="003B3BD9">
            <w:pPr>
              <w:jc w:val="center"/>
              <w:rPr>
                <w:color w:val="FFFFFF" w:themeColor="background1"/>
              </w:rPr>
            </w:pPr>
            <w:r w:rsidRPr="0014227D">
              <w:rPr>
                <w:color w:val="FFFFFF" w:themeColor="background1"/>
              </w:rPr>
              <w:t>Code</w:t>
            </w:r>
          </w:p>
        </w:tc>
        <w:tc>
          <w:tcPr>
            <w:tcW w:w="3704" w:type="dxa"/>
            <w:shd w:val="clear" w:color="auto" w:fill="E36C0A" w:themeFill="accent6" w:themeFillShade="BF"/>
          </w:tcPr>
          <w:p w14:paraId="3744596F" w14:textId="77777777" w:rsidR="00780876" w:rsidRPr="0014227D" w:rsidRDefault="00780876" w:rsidP="003B3BD9">
            <w:pPr>
              <w:jc w:val="center"/>
              <w:rPr>
                <w:color w:val="FFFFFF" w:themeColor="background1"/>
              </w:rPr>
            </w:pPr>
            <w:r w:rsidRPr="0014227D">
              <w:rPr>
                <w:color w:val="FFFFFF" w:themeColor="background1"/>
              </w:rPr>
              <w:t>Vendor Comments</w:t>
            </w:r>
          </w:p>
        </w:tc>
      </w:tr>
      <w:tr w:rsidR="003B3BD9" w:rsidRPr="0014227D" w14:paraId="37445975" w14:textId="77777777" w:rsidTr="00C0300C">
        <w:trPr>
          <w:trHeight w:val="720"/>
        </w:trPr>
        <w:tc>
          <w:tcPr>
            <w:tcW w:w="1548" w:type="dxa"/>
          </w:tcPr>
          <w:p w14:paraId="37445971" w14:textId="7E67F468" w:rsidR="003B3BD9" w:rsidRPr="0014227D" w:rsidRDefault="00CC2190" w:rsidP="00CC2190">
            <w:pPr>
              <w:jc w:val="right"/>
            </w:pPr>
            <w:r>
              <w:t>Hardware Requirements: Solids Handling</w:t>
            </w:r>
          </w:p>
        </w:tc>
        <w:tc>
          <w:tcPr>
            <w:tcW w:w="3468" w:type="dxa"/>
          </w:tcPr>
          <w:p w14:paraId="37445972" w14:textId="04529F7D" w:rsidR="00A87BE9" w:rsidRPr="0014227D" w:rsidRDefault="00CC2190" w:rsidP="00CC2190">
            <w:r>
              <w:t>Integrate with solids handler to enable automated solids charging to facilitate experimentation by ‘walk-up’ user</w:t>
            </w:r>
          </w:p>
        </w:tc>
        <w:tc>
          <w:tcPr>
            <w:tcW w:w="761" w:type="dxa"/>
            <w:shd w:val="clear" w:color="auto" w:fill="D9D9D9" w:themeFill="background1" w:themeFillShade="D9"/>
          </w:tcPr>
          <w:p w14:paraId="37445973" w14:textId="77777777" w:rsidR="003B3BD9" w:rsidRPr="0014227D" w:rsidRDefault="003B3BD9" w:rsidP="00C35FF3"/>
        </w:tc>
        <w:tc>
          <w:tcPr>
            <w:tcW w:w="3704" w:type="dxa"/>
            <w:shd w:val="clear" w:color="auto" w:fill="D9D9D9" w:themeFill="background1" w:themeFillShade="D9"/>
          </w:tcPr>
          <w:p w14:paraId="37445974" w14:textId="77777777" w:rsidR="003B3BD9" w:rsidRPr="0014227D" w:rsidRDefault="003B3BD9" w:rsidP="00C35FF3"/>
        </w:tc>
      </w:tr>
      <w:tr w:rsidR="00E7492F" w:rsidRPr="0014227D" w14:paraId="3744597A" w14:textId="77777777" w:rsidTr="00C0300C">
        <w:trPr>
          <w:trHeight w:val="720"/>
        </w:trPr>
        <w:tc>
          <w:tcPr>
            <w:tcW w:w="1548" w:type="dxa"/>
          </w:tcPr>
          <w:p w14:paraId="37445976" w14:textId="033B3096" w:rsidR="00E7492F" w:rsidRPr="0014227D" w:rsidRDefault="00CC2190" w:rsidP="005C3D3D">
            <w:pPr>
              <w:jc w:val="right"/>
            </w:pPr>
            <w:r>
              <w:t>Hardware Requirements: Solids Handling</w:t>
            </w:r>
          </w:p>
        </w:tc>
        <w:tc>
          <w:tcPr>
            <w:tcW w:w="3468" w:type="dxa"/>
          </w:tcPr>
          <w:p w14:paraId="37445977" w14:textId="3B38B8AB" w:rsidR="00E7492F" w:rsidRPr="0014227D" w:rsidRDefault="00CC2190" w:rsidP="008F6B76">
            <w:r>
              <w:t>Capacity to perform solubility measurements in multiple (&gt; 24) solvents or solvent mixtures with accuracy and precision</w:t>
            </w:r>
          </w:p>
        </w:tc>
        <w:tc>
          <w:tcPr>
            <w:tcW w:w="761" w:type="dxa"/>
            <w:shd w:val="clear" w:color="auto" w:fill="D9D9D9" w:themeFill="background1" w:themeFillShade="D9"/>
          </w:tcPr>
          <w:p w14:paraId="37445978" w14:textId="77777777" w:rsidR="00E7492F" w:rsidRPr="0014227D" w:rsidRDefault="00E7492F" w:rsidP="00C35FF3"/>
        </w:tc>
        <w:tc>
          <w:tcPr>
            <w:tcW w:w="3704" w:type="dxa"/>
            <w:shd w:val="clear" w:color="auto" w:fill="D9D9D9" w:themeFill="background1" w:themeFillShade="D9"/>
          </w:tcPr>
          <w:p w14:paraId="37445979" w14:textId="77777777" w:rsidR="00E7492F" w:rsidRPr="0014227D" w:rsidRDefault="00E7492F" w:rsidP="00C35FF3"/>
        </w:tc>
      </w:tr>
      <w:tr w:rsidR="00020A26" w:rsidRPr="0014227D" w14:paraId="3744597F" w14:textId="77777777" w:rsidTr="00C0300C">
        <w:trPr>
          <w:trHeight w:val="720"/>
        </w:trPr>
        <w:tc>
          <w:tcPr>
            <w:tcW w:w="1548" w:type="dxa"/>
          </w:tcPr>
          <w:p w14:paraId="3744597B" w14:textId="5D9FFA49" w:rsidR="00020A26" w:rsidRPr="0014227D" w:rsidRDefault="00CC2190" w:rsidP="005C3D3D">
            <w:pPr>
              <w:jc w:val="right"/>
            </w:pPr>
            <w:r>
              <w:t>Hardware Requirements: Liquid Handling</w:t>
            </w:r>
          </w:p>
        </w:tc>
        <w:tc>
          <w:tcPr>
            <w:tcW w:w="3468" w:type="dxa"/>
          </w:tcPr>
          <w:p w14:paraId="3744597C" w14:textId="0EEBB818" w:rsidR="00020A26" w:rsidRPr="0014227D" w:rsidRDefault="00CC2190" w:rsidP="00C35FF3">
            <w:r>
              <w:t>Ability to tune liquid dispenser for accuracy/precision within a range of temperatures, solvent viscosity and/or mixtures or incorporation of gravimetric measurement for assessing precision and accuracy of dispensing is also desired.</w:t>
            </w:r>
          </w:p>
        </w:tc>
        <w:tc>
          <w:tcPr>
            <w:tcW w:w="761" w:type="dxa"/>
            <w:shd w:val="clear" w:color="auto" w:fill="D9D9D9" w:themeFill="background1" w:themeFillShade="D9"/>
          </w:tcPr>
          <w:p w14:paraId="3744597D" w14:textId="77777777" w:rsidR="00020A26" w:rsidRPr="0014227D" w:rsidRDefault="00020A26" w:rsidP="00C35FF3"/>
        </w:tc>
        <w:tc>
          <w:tcPr>
            <w:tcW w:w="3704" w:type="dxa"/>
            <w:shd w:val="clear" w:color="auto" w:fill="D9D9D9" w:themeFill="background1" w:themeFillShade="D9"/>
          </w:tcPr>
          <w:p w14:paraId="3744597E" w14:textId="77777777" w:rsidR="00020A26" w:rsidRPr="0014227D" w:rsidRDefault="00020A26" w:rsidP="00C35FF3"/>
        </w:tc>
      </w:tr>
      <w:tr w:rsidR="003B3BD9" w:rsidRPr="0014227D" w14:paraId="37445984" w14:textId="77777777" w:rsidTr="00C0300C">
        <w:trPr>
          <w:trHeight w:val="720"/>
        </w:trPr>
        <w:tc>
          <w:tcPr>
            <w:tcW w:w="1548" w:type="dxa"/>
          </w:tcPr>
          <w:p w14:paraId="37445980" w14:textId="72380D1C" w:rsidR="003B3BD9" w:rsidRPr="0014227D" w:rsidRDefault="00CC2190" w:rsidP="00CC2190">
            <w:pPr>
              <w:jc w:val="right"/>
            </w:pPr>
            <w:r>
              <w:t>Hardware Requirements: General</w:t>
            </w:r>
          </w:p>
        </w:tc>
        <w:tc>
          <w:tcPr>
            <w:tcW w:w="3468" w:type="dxa"/>
          </w:tcPr>
          <w:p w14:paraId="37445981" w14:textId="53579015" w:rsidR="003B3BD9" w:rsidRPr="0014227D" w:rsidRDefault="00CC2190" w:rsidP="00C0300C">
            <w:r>
              <w:t>Material of construction for contact surfaces, especially reactor lids, add-on parts/adaptors, etc. to be compatible with range of solvents including acidic/basic solutions</w:t>
            </w:r>
          </w:p>
        </w:tc>
        <w:tc>
          <w:tcPr>
            <w:tcW w:w="761" w:type="dxa"/>
            <w:shd w:val="clear" w:color="auto" w:fill="D9D9D9" w:themeFill="background1" w:themeFillShade="D9"/>
          </w:tcPr>
          <w:p w14:paraId="37445982" w14:textId="77777777" w:rsidR="003B3BD9" w:rsidRPr="0014227D" w:rsidRDefault="003B3BD9" w:rsidP="00C35FF3"/>
        </w:tc>
        <w:tc>
          <w:tcPr>
            <w:tcW w:w="3704" w:type="dxa"/>
            <w:shd w:val="clear" w:color="auto" w:fill="D9D9D9" w:themeFill="background1" w:themeFillShade="D9"/>
          </w:tcPr>
          <w:p w14:paraId="37445983" w14:textId="77777777" w:rsidR="003B3BD9" w:rsidRPr="0014227D" w:rsidRDefault="003B3BD9" w:rsidP="00C35FF3"/>
        </w:tc>
      </w:tr>
      <w:tr w:rsidR="00CA6D3E" w:rsidRPr="0014227D" w14:paraId="37445989" w14:textId="77777777" w:rsidTr="00C0300C">
        <w:trPr>
          <w:trHeight w:val="720"/>
        </w:trPr>
        <w:tc>
          <w:tcPr>
            <w:tcW w:w="1548" w:type="dxa"/>
          </w:tcPr>
          <w:p w14:paraId="37445985" w14:textId="291BCE70" w:rsidR="00CA6D3E" w:rsidRPr="0014227D" w:rsidRDefault="00C0300C" w:rsidP="005C3D3D">
            <w:pPr>
              <w:jc w:val="right"/>
            </w:pPr>
            <w:r>
              <w:t>Hardware Requirements: General</w:t>
            </w:r>
          </w:p>
        </w:tc>
        <w:tc>
          <w:tcPr>
            <w:tcW w:w="3468" w:type="dxa"/>
          </w:tcPr>
          <w:p w14:paraId="37445986" w14:textId="00D0B487" w:rsidR="00CA6D3E" w:rsidRPr="0014227D" w:rsidRDefault="00CC2190" w:rsidP="00CA6D3E">
            <w:r>
              <w:t>Mixing technology, i.e. stirring or vortex</w:t>
            </w:r>
          </w:p>
        </w:tc>
        <w:tc>
          <w:tcPr>
            <w:tcW w:w="761" w:type="dxa"/>
            <w:shd w:val="clear" w:color="auto" w:fill="D9D9D9" w:themeFill="background1" w:themeFillShade="D9"/>
          </w:tcPr>
          <w:p w14:paraId="37445987" w14:textId="77777777" w:rsidR="00CA6D3E" w:rsidRPr="0014227D" w:rsidRDefault="00CA6D3E" w:rsidP="00C35FF3"/>
        </w:tc>
        <w:tc>
          <w:tcPr>
            <w:tcW w:w="3704" w:type="dxa"/>
            <w:shd w:val="clear" w:color="auto" w:fill="D9D9D9" w:themeFill="background1" w:themeFillShade="D9"/>
          </w:tcPr>
          <w:p w14:paraId="37445988" w14:textId="77777777" w:rsidR="00CA6D3E" w:rsidRPr="0014227D" w:rsidRDefault="00CA6D3E" w:rsidP="00C35FF3"/>
        </w:tc>
      </w:tr>
      <w:tr w:rsidR="00CA6D3E" w:rsidRPr="0014227D" w14:paraId="3744598E" w14:textId="77777777" w:rsidTr="00C0300C">
        <w:trPr>
          <w:trHeight w:val="720"/>
        </w:trPr>
        <w:tc>
          <w:tcPr>
            <w:tcW w:w="1548" w:type="dxa"/>
          </w:tcPr>
          <w:p w14:paraId="3744598A" w14:textId="6885C3EB" w:rsidR="00CA6D3E" w:rsidRPr="0014227D" w:rsidRDefault="00C0300C" w:rsidP="005C3D3D">
            <w:pPr>
              <w:jc w:val="right"/>
            </w:pPr>
            <w:r>
              <w:t>Hardware Requirements: General</w:t>
            </w:r>
          </w:p>
        </w:tc>
        <w:tc>
          <w:tcPr>
            <w:tcW w:w="3468" w:type="dxa"/>
          </w:tcPr>
          <w:p w14:paraId="3744598B" w14:textId="36E5B4B2" w:rsidR="00CA6D3E" w:rsidRPr="0014227D" w:rsidRDefault="00CC2190" w:rsidP="00C35FF3">
            <w:r>
              <w:t>Temperature range between -20 °C to 70 °C</w:t>
            </w:r>
          </w:p>
        </w:tc>
        <w:tc>
          <w:tcPr>
            <w:tcW w:w="761" w:type="dxa"/>
            <w:shd w:val="clear" w:color="auto" w:fill="D9D9D9" w:themeFill="background1" w:themeFillShade="D9"/>
          </w:tcPr>
          <w:p w14:paraId="3744598C" w14:textId="77777777" w:rsidR="00CA6D3E" w:rsidRPr="0014227D" w:rsidRDefault="00CA6D3E" w:rsidP="00C35FF3"/>
        </w:tc>
        <w:tc>
          <w:tcPr>
            <w:tcW w:w="3704" w:type="dxa"/>
            <w:shd w:val="clear" w:color="auto" w:fill="D9D9D9" w:themeFill="background1" w:themeFillShade="D9"/>
          </w:tcPr>
          <w:p w14:paraId="3744598D" w14:textId="77777777" w:rsidR="00CA6D3E" w:rsidRPr="0014227D" w:rsidRDefault="00CA6D3E" w:rsidP="00C35FF3"/>
        </w:tc>
      </w:tr>
      <w:tr w:rsidR="009D5A82" w:rsidRPr="0014227D" w14:paraId="37445993" w14:textId="77777777" w:rsidTr="00C0300C">
        <w:trPr>
          <w:trHeight w:val="720"/>
        </w:trPr>
        <w:tc>
          <w:tcPr>
            <w:tcW w:w="1548" w:type="dxa"/>
          </w:tcPr>
          <w:p w14:paraId="3744598F" w14:textId="7C8DA060" w:rsidR="009D5A82" w:rsidRPr="0014227D" w:rsidRDefault="00C0300C" w:rsidP="005C3D3D">
            <w:pPr>
              <w:jc w:val="right"/>
            </w:pPr>
            <w:r>
              <w:t>Hardware Requirements: General</w:t>
            </w:r>
          </w:p>
        </w:tc>
        <w:tc>
          <w:tcPr>
            <w:tcW w:w="3468" w:type="dxa"/>
          </w:tcPr>
          <w:p w14:paraId="37445990" w14:textId="66E3222E" w:rsidR="009D5A82" w:rsidRPr="0014227D" w:rsidRDefault="00CC2190" w:rsidP="00D43E99">
            <w:r>
              <w:t>Excellent solvent retention at elevated temperatures (particularly important for solvent mixtures)</w:t>
            </w:r>
          </w:p>
        </w:tc>
        <w:tc>
          <w:tcPr>
            <w:tcW w:w="761" w:type="dxa"/>
            <w:shd w:val="clear" w:color="auto" w:fill="D9D9D9" w:themeFill="background1" w:themeFillShade="D9"/>
          </w:tcPr>
          <w:p w14:paraId="37445991" w14:textId="77777777" w:rsidR="009D5A82" w:rsidRPr="0014227D" w:rsidRDefault="009D5A82" w:rsidP="00C35FF3"/>
        </w:tc>
        <w:tc>
          <w:tcPr>
            <w:tcW w:w="3704" w:type="dxa"/>
            <w:shd w:val="clear" w:color="auto" w:fill="D9D9D9" w:themeFill="background1" w:themeFillShade="D9"/>
          </w:tcPr>
          <w:p w14:paraId="37445992" w14:textId="77777777" w:rsidR="009D5A82" w:rsidRPr="0014227D" w:rsidRDefault="009D5A82" w:rsidP="00C35FF3"/>
        </w:tc>
      </w:tr>
      <w:tr w:rsidR="009D5A82" w:rsidRPr="0014227D" w14:paraId="37445998" w14:textId="77777777" w:rsidTr="00C0300C">
        <w:trPr>
          <w:trHeight w:val="720"/>
        </w:trPr>
        <w:tc>
          <w:tcPr>
            <w:tcW w:w="1548" w:type="dxa"/>
          </w:tcPr>
          <w:p w14:paraId="37445994" w14:textId="357543B2" w:rsidR="009D5A82" w:rsidRPr="0014227D" w:rsidRDefault="00C0300C" w:rsidP="005C3D3D">
            <w:pPr>
              <w:jc w:val="right"/>
            </w:pPr>
            <w:r>
              <w:t>Hardware Requirements: General</w:t>
            </w:r>
          </w:p>
        </w:tc>
        <w:tc>
          <w:tcPr>
            <w:tcW w:w="3468" w:type="dxa"/>
          </w:tcPr>
          <w:p w14:paraId="37445995" w14:textId="1E374FD0" w:rsidR="009D5A82" w:rsidRPr="0014227D" w:rsidRDefault="00CC2190" w:rsidP="00AF1DDD">
            <w:r>
              <w:t>Add-on capability for analysis of solids after experiment. Technique should enable analysis of (wet) solid form in equilibrium with saturated solution (not require drying step). Add-on capabilities could include Raman, IR, XRD, etc.</w:t>
            </w:r>
          </w:p>
        </w:tc>
        <w:tc>
          <w:tcPr>
            <w:tcW w:w="761" w:type="dxa"/>
            <w:shd w:val="clear" w:color="auto" w:fill="D9D9D9" w:themeFill="background1" w:themeFillShade="D9"/>
          </w:tcPr>
          <w:p w14:paraId="37445996" w14:textId="77777777" w:rsidR="009D5A82" w:rsidRPr="0014227D" w:rsidRDefault="009D5A82" w:rsidP="00C35FF3"/>
        </w:tc>
        <w:tc>
          <w:tcPr>
            <w:tcW w:w="3704" w:type="dxa"/>
            <w:shd w:val="clear" w:color="auto" w:fill="D9D9D9" w:themeFill="background1" w:themeFillShade="D9"/>
          </w:tcPr>
          <w:p w14:paraId="37445997" w14:textId="77777777" w:rsidR="009D5A82" w:rsidRPr="0014227D" w:rsidRDefault="009D5A82" w:rsidP="00C35FF3"/>
        </w:tc>
      </w:tr>
      <w:tr w:rsidR="003B3BD9" w:rsidRPr="0014227D" w14:paraId="3744599D" w14:textId="77777777" w:rsidTr="00C0300C">
        <w:trPr>
          <w:trHeight w:val="720"/>
        </w:trPr>
        <w:tc>
          <w:tcPr>
            <w:tcW w:w="1548" w:type="dxa"/>
          </w:tcPr>
          <w:p w14:paraId="37445999" w14:textId="00886C68" w:rsidR="003B3BD9" w:rsidRPr="0014227D" w:rsidRDefault="00C0300C" w:rsidP="005C3D3D">
            <w:pPr>
              <w:jc w:val="right"/>
            </w:pPr>
            <w:r>
              <w:t>Hardware Requirements: General</w:t>
            </w:r>
          </w:p>
        </w:tc>
        <w:tc>
          <w:tcPr>
            <w:tcW w:w="3468" w:type="dxa"/>
          </w:tcPr>
          <w:p w14:paraId="3744599A" w14:textId="10540CFE" w:rsidR="003B3BD9" w:rsidRPr="0014227D" w:rsidRDefault="00CC2190" w:rsidP="00C35FF3">
            <w:r>
              <w:t>If solid/liquid separation is required for quantitative analysis, the ability to sample supernatant via solid/liquid separating device and automated liquid handler is required. Ideally, filtration and dilution steps would be avoided entirely.</w:t>
            </w:r>
          </w:p>
        </w:tc>
        <w:tc>
          <w:tcPr>
            <w:tcW w:w="761" w:type="dxa"/>
            <w:shd w:val="clear" w:color="auto" w:fill="D9D9D9" w:themeFill="background1" w:themeFillShade="D9"/>
          </w:tcPr>
          <w:p w14:paraId="3744599B" w14:textId="77777777" w:rsidR="003B3BD9" w:rsidRPr="0014227D" w:rsidRDefault="003B3BD9" w:rsidP="00C35FF3"/>
        </w:tc>
        <w:tc>
          <w:tcPr>
            <w:tcW w:w="3704" w:type="dxa"/>
            <w:shd w:val="clear" w:color="auto" w:fill="D9D9D9" w:themeFill="background1" w:themeFillShade="D9"/>
          </w:tcPr>
          <w:p w14:paraId="3744599C" w14:textId="77777777" w:rsidR="003B3BD9" w:rsidRPr="0014227D" w:rsidRDefault="003B3BD9" w:rsidP="00C35FF3"/>
        </w:tc>
      </w:tr>
      <w:tr w:rsidR="003B3BD9" w:rsidRPr="0014227D" w14:paraId="374459A2" w14:textId="77777777" w:rsidTr="00C0300C">
        <w:trPr>
          <w:trHeight w:val="720"/>
        </w:trPr>
        <w:tc>
          <w:tcPr>
            <w:tcW w:w="1548" w:type="dxa"/>
          </w:tcPr>
          <w:p w14:paraId="3744599E" w14:textId="1AD7146E" w:rsidR="003B3BD9" w:rsidRPr="0014227D" w:rsidRDefault="00C0300C" w:rsidP="005C3D3D">
            <w:pPr>
              <w:jc w:val="right"/>
            </w:pPr>
            <w:r>
              <w:t>Hardware Requirements: General</w:t>
            </w:r>
          </w:p>
        </w:tc>
        <w:tc>
          <w:tcPr>
            <w:tcW w:w="3468" w:type="dxa"/>
          </w:tcPr>
          <w:p w14:paraId="3744599F" w14:textId="77862854" w:rsidR="003B3BD9" w:rsidRPr="0014227D" w:rsidRDefault="00C0300C" w:rsidP="00C35FF3">
            <w:r>
              <w:t>Solids/slurries retrievable at end of experiments for characterization</w:t>
            </w:r>
          </w:p>
        </w:tc>
        <w:tc>
          <w:tcPr>
            <w:tcW w:w="761" w:type="dxa"/>
            <w:shd w:val="clear" w:color="auto" w:fill="D9D9D9" w:themeFill="background1" w:themeFillShade="D9"/>
          </w:tcPr>
          <w:p w14:paraId="374459A0" w14:textId="77777777" w:rsidR="003B3BD9" w:rsidRPr="0014227D" w:rsidRDefault="003B3BD9" w:rsidP="00C35FF3"/>
        </w:tc>
        <w:tc>
          <w:tcPr>
            <w:tcW w:w="3704" w:type="dxa"/>
            <w:shd w:val="clear" w:color="auto" w:fill="D9D9D9" w:themeFill="background1" w:themeFillShade="D9"/>
          </w:tcPr>
          <w:p w14:paraId="374459A1" w14:textId="77777777" w:rsidR="003B3BD9" w:rsidRPr="0014227D" w:rsidRDefault="003B3BD9" w:rsidP="00C35FF3"/>
        </w:tc>
      </w:tr>
      <w:tr w:rsidR="003B3BD9" w:rsidRPr="0014227D" w14:paraId="374459A7" w14:textId="77777777" w:rsidTr="00C0300C">
        <w:trPr>
          <w:trHeight w:val="720"/>
        </w:trPr>
        <w:tc>
          <w:tcPr>
            <w:tcW w:w="1548" w:type="dxa"/>
          </w:tcPr>
          <w:p w14:paraId="374459A3" w14:textId="18812AC5" w:rsidR="003B3BD9" w:rsidRPr="0014227D" w:rsidRDefault="00C0300C" w:rsidP="005C3D3D">
            <w:pPr>
              <w:jc w:val="right"/>
            </w:pPr>
            <w:r>
              <w:t>Hardware Requirements: General</w:t>
            </w:r>
          </w:p>
        </w:tc>
        <w:tc>
          <w:tcPr>
            <w:tcW w:w="3468" w:type="dxa"/>
          </w:tcPr>
          <w:p w14:paraId="374459A4" w14:textId="62492C91" w:rsidR="003B3BD9" w:rsidRPr="0014227D" w:rsidRDefault="00C0300C" w:rsidP="00C35FF3">
            <w:r>
              <w:t>Ability to measure broad range of solubility, 0.1 mg/mL – 250 mg/mL or even higher would be desirable, especially for elevated temperatures. Information on the loss of accuracy as the range expands is desired. Alternately, a desired level of accuracy and precision for a given range may be specified by the project team.</w:t>
            </w:r>
          </w:p>
        </w:tc>
        <w:tc>
          <w:tcPr>
            <w:tcW w:w="761" w:type="dxa"/>
            <w:shd w:val="clear" w:color="auto" w:fill="D9D9D9" w:themeFill="background1" w:themeFillShade="D9"/>
          </w:tcPr>
          <w:p w14:paraId="374459A5" w14:textId="77777777" w:rsidR="003B3BD9" w:rsidRPr="0014227D" w:rsidRDefault="003B3BD9" w:rsidP="00C35FF3"/>
        </w:tc>
        <w:tc>
          <w:tcPr>
            <w:tcW w:w="3704" w:type="dxa"/>
            <w:shd w:val="clear" w:color="auto" w:fill="D9D9D9" w:themeFill="background1" w:themeFillShade="D9"/>
          </w:tcPr>
          <w:p w14:paraId="374459A6" w14:textId="77777777" w:rsidR="003B3BD9" w:rsidRPr="0014227D" w:rsidRDefault="003B3BD9" w:rsidP="00C35FF3"/>
        </w:tc>
      </w:tr>
      <w:tr w:rsidR="00CC2190" w:rsidRPr="0014227D" w14:paraId="2580124F" w14:textId="77777777" w:rsidTr="00C0300C">
        <w:trPr>
          <w:trHeight w:val="720"/>
        </w:trPr>
        <w:tc>
          <w:tcPr>
            <w:tcW w:w="1548" w:type="dxa"/>
          </w:tcPr>
          <w:p w14:paraId="110CA50E" w14:textId="604C2B2B" w:rsidR="00CC2190" w:rsidRPr="0014227D" w:rsidRDefault="00C0300C" w:rsidP="005C3D3D">
            <w:pPr>
              <w:jc w:val="right"/>
            </w:pPr>
            <w:r>
              <w:t>Software Requirements</w:t>
            </w:r>
          </w:p>
        </w:tc>
        <w:tc>
          <w:tcPr>
            <w:tcW w:w="3468" w:type="dxa"/>
          </w:tcPr>
          <w:p w14:paraId="2D24D05F" w14:textId="056871CE" w:rsidR="00CC2190" w:rsidRPr="0014227D" w:rsidRDefault="00C0300C" w:rsidP="00C35FF3">
            <w:r w:rsidRPr="004C6829">
              <w:rPr>
                <w:szCs w:val="20"/>
              </w:rPr>
              <w:t>Data management platform that integrates experimental design and execution as well as data collection and analysis (or integrate with available systems).</w:t>
            </w:r>
          </w:p>
        </w:tc>
        <w:tc>
          <w:tcPr>
            <w:tcW w:w="761" w:type="dxa"/>
            <w:shd w:val="clear" w:color="auto" w:fill="D9D9D9" w:themeFill="background1" w:themeFillShade="D9"/>
          </w:tcPr>
          <w:p w14:paraId="785A8E85" w14:textId="77777777" w:rsidR="00CC2190" w:rsidRPr="0014227D" w:rsidRDefault="00CC2190" w:rsidP="00C35FF3"/>
        </w:tc>
        <w:tc>
          <w:tcPr>
            <w:tcW w:w="3704" w:type="dxa"/>
            <w:shd w:val="clear" w:color="auto" w:fill="D9D9D9" w:themeFill="background1" w:themeFillShade="D9"/>
          </w:tcPr>
          <w:p w14:paraId="451A857E" w14:textId="77777777" w:rsidR="00CC2190" w:rsidRPr="0014227D" w:rsidRDefault="00CC2190" w:rsidP="00C35FF3"/>
        </w:tc>
      </w:tr>
      <w:tr w:rsidR="00CC2190" w:rsidRPr="0014227D" w14:paraId="0C3CCB3F" w14:textId="77777777" w:rsidTr="00C0300C">
        <w:trPr>
          <w:trHeight w:val="720"/>
        </w:trPr>
        <w:tc>
          <w:tcPr>
            <w:tcW w:w="1548" w:type="dxa"/>
          </w:tcPr>
          <w:p w14:paraId="3D4B2AE1" w14:textId="0660F8EC" w:rsidR="00CC2190" w:rsidRPr="0014227D" w:rsidRDefault="00C0300C" w:rsidP="005C3D3D">
            <w:pPr>
              <w:jc w:val="right"/>
            </w:pPr>
            <w:r>
              <w:t>Optional Requirements</w:t>
            </w:r>
          </w:p>
        </w:tc>
        <w:tc>
          <w:tcPr>
            <w:tcW w:w="3468" w:type="dxa"/>
          </w:tcPr>
          <w:p w14:paraId="07B8CCD6" w14:textId="2CD2D683" w:rsidR="00CC2190" w:rsidRPr="0014227D" w:rsidRDefault="00C0300C" w:rsidP="00C0300C">
            <w:r>
              <w:t xml:space="preserve">Experiment size/volume flexibility: accurate solubility measurement on ~2-5mg sample size (per well) but flexible to accommodate larger, multi-injection measurements </w:t>
            </w:r>
          </w:p>
        </w:tc>
        <w:tc>
          <w:tcPr>
            <w:tcW w:w="761" w:type="dxa"/>
            <w:shd w:val="clear" w:color="auto" w:fill="D9D9D9" w:themeFill="background1" w:themeFillShade="D9"/>
          </w:tcPr>
          <w:p w14:paraId="5796F213" w14:textId="77777777" w:rsidR="00CC2190" w:rsidRPr="0014227D" w:rsidRDefault="00CC2190" w:rsidP="00C35FF3"/>
        </w:tc>
        <w:tc>
          <w:tcPr>
            <w:tcW w:w="3704" w:type="dxa"/>
            <w:shd w:val="clear" w:color="auto" w:fill="D9D9D9" w:themeFill="background1" w:themeFillShade="D9"/>
          </w:tcPr>
          <w:p w14:paraId="54D1B5EB" w14:textId="77777777" w:rsidR="00CC2190" w:rsidRPr="0014227D" w:rsidRDefault="00CC2190" w:rsidP="00C35FF3"/>
        </w:tc>
      </w:tr>
      <w:tr w:rsidR="00CC2190" w:rsidRPr="0014227D" w14:paraId="2597EAB3" w14:textId="77777777" w:rsidTr="00C0300C">
        <w:trPr>
          <w:trHeight w:val="720"/>
        </w:trPr>
        <w:tc>
          <w:tcPr>
            <w:tcW w:w="1548" w:type="dxa"/>
          </w:tcPr>
          <w:p w14:paraId="134DDF52" w14:textId="15263EF4" w:rsidR="00CC2190" w:rsidRPr="0014227D" w:rsidRDefault="00C0300C" w:rsidP="005C3D3D">
            <w:pPr>
              <w:jc w:val="right"/>
            </w:pPr>
            <w:r>
              <w:t>Optional Requirements</w:t>
            </w:r>
          </w:p>
        </w:tc>
        <w:tc>
          <w:tcPr>
            <w:tcW w:w="3468" w:type="dxa"/>
          </w:tcPr>
          <w:p w14:paraId="2D7CFF71" w14:textId="68E47731" w:rsidR="00CC2190" w:rsidRPr="0014227D" w:rsidRDefault="00C0300C" w:rsidP="00C35FF3">
            <w:r>
              <w:t>Flexible workflow to accommodate additional studies, i.e. impurity rejection, kinetics, etc. that would fit within the mechanical footprint/operational modes of the platform</w:t>
            </w:r>
          </w:p>
        </w:tc>
        <w:tc>
          <w:tcPr>
            <w:tcW w:w="761" w:type="dxa"/>
            <w:shd w:val="clear" w:color="auto" w:fill="D9D9D9" w:themeFill="background1" w:themeFillShade="D9"/>
          </w:tcPr>
          <w:p w14:paraId="2F6063CD" w14:textId="77777777" w:rsidR="00CC2190" w:rsidRPr="0014227D" w:rsidRDefault="00CC2190" w:rsidP="00C35FF3"/>
        </w:tc>
        <w:tc>
          <w:tcPr>
            <w:tcW w:w="3704" w:type="dxa"/>
            <w:shd w:val="clear" w:color="auto" w:fill="D9D9D9" w:themeFill="background1" w:themeFillShade="D9"/>
          </w:tcPr>
          <w:p w14:paraId="1FE16978" w14:textId="77777777" w:rsidR="00CC2190" w:rsidRPr="0014227D" w:rsidRDefault="00CC2190" w:rsidP="00C35FF3"/>
        </w:tc>
      </w:tr>
      <w:tr w:rsidR="00CC2190" w:rsidRPr="0014227D" w14:paraId="49876F6A" w14:textId="77777777" w:rsidTr="00C0300C">
        <w:trPr>
          <w:trHeight w:val="720"/>
        </w:trPr>
        <w:tc>
          <w:tcPr>
            <w:tcW w:w="1548" w:type="dxa"/>
          </w:tcPr>
          <w:p w14:paraId="5013A127" w14:textId="37176213" w:rsidR="00CC2190" w:rsidRPr="0014227D" w:rsidRDefault="00C0300C" w:rsidP="005C3D3D">
            <w:pPr>
              <w:jc w:val="right"/>
            </w:pPr>
            <w:r>
              <w:t>Optional Requirements</w:t>
            </w:r>
          </w:p>
        </w:tc>
        <w:tc>
          <w:tcPr>
            <w:tcW w:w="3468" w:type="dxa"/>
          </w:tcPr>
          <w:p w14:paraId="1C1A43FD" w14:textId="29B361A5" w:rsidR="00CC2190" w:rsidRPr="0014227D" w:rsidRDefault="00C0300C" w:rsidP="00C35FF3">
            <w:r>
              <w:t>Operating temperature between -20 °C and 120°C</w:t>
            </w:r>
          </w:p>
        </w:tc>
        <w:tc>
          <w:tcPr>
            <w:tcW w:w="761" w:type="dxa"/>
            <w:shd w:val="clear" w:color="auto" w:fill="D9D9D9" w:themeFill="background1" w:themeFillShade="D9"/>
          </w:tcPr>
          <w:p w14:paraId="36AF0D30" w14:textId="77777777" w:rsidR="00CC2190" w:rsidRPr="0014227D" w:rsidRDefault="00CC2190" w:rsidP="00C35FF3"/>
        </w:tc>
        <w:tc>
          <w:tcPr>
            <w:tcW w:w="3704" w:type="dxa"/>
            <w:shd w:val="clear" w:color="auto" w:fill="D9D9D9" w:themeFill="background1" w:themeFillShade="D9"/>
          </w:tcPr>
          <w:p w14:paraId="7499C0D4" w14:textId="77777777" w:rsidR="00CC2190" w:rsidRPr="0014227D" w:rsidRDefault="00CC2190" w:rsidP="00C35FF3"/>
        </w:tc>
      </w:tr>
      <w:tr w:rsidR="00CC2190" w:rsidRPr="0014227D" w14:paraId="4A062FDB" w14:textId="77777777" w:rsidTr="00C0300C">
        <w:trPr>
          <w:trHeight w:val="720"/>
        </w:trPr>
        <w:tc>
          <w:tcPr>
            <w:tcW w:w="1548" w:type="dxa"/>
          </w:tcPr>
          <w:p w14:paraId="6BCA0CA6" w14:textId="419E0872" w:rsidR="00CC2190" w:rsidRPr="0014227D" w:rsidRDefault="00C0300C" w:rsidP="005C3D3D">
            <w:pPr>
              <w:jc w:val="right"/>
            </w:pPr>
            <w:r>
              <w:t>Optional Requirements</w:t>
            </w:r>
          </w:p>
        </w:tc>
        <w:tc>
          <w:tcPr>
            <w:tcW w:w="3468" w:type="dxa"/>
          </w:tcPr>
          <w:p w14:paraId="41541FA9" w14:textId="3E778044" w:rsidR="00CC2190" w:rsidRPr="0014227D" w:rsidRDefault="00C0300C" w:rsidP="00C35FF3">
            <w:r>
              <w:t>Gravimetric analysis (capture and record the actual mass of solids and liquids dispensed/sampled) to allow for accurate and precise dispensing and sampling</w:t>
            </w:r>
          </w:p>
        </w:tc>
        <w:tc>
          <w:tcPr>
            <w:tcW w:w="761" w:type="dxa"/>
            <w:shd w:val="clear" w:color="auto" w:fill="D9D9D9" w:themeFill="background1" w:themeFillShade="D9"/>
          </w:tcPr>
          <w:p w14:paraId="534F6AD6" w14:textId="77777777" w:rsidR="00CC2190" w:rsidRPr="0014227D" w:rsidRDefault="00CC2190" w:rsidP="00C35FF3"/>
        </w:tc>
        <w:tc>
          <w:tcPr>
            <w:tcW w:w="3704" w:type="dxa"/>
            <w:shd w:val="clear" w:color="auto" w:fill="D9D9D9" w:themeFill="background1" w:themeFillShade="D9"/>
          </w:tcPr>
          <w:p w14:paraId="28C288C8" w14:textId="77777777" w:rsidR="00CC2190" w:rsidRPr="0014227D" w:rsidRDefault="00CC2190" w:rsidP="00C35FF3"/>
        </w:tc>
      </w:tr>
    </w:tbl>
    <w:p w14:paraId="374459A8" w14:textId="77777777" w:rsidR="00C35FF3" w:rsidRPr="0014227D" w:rsidRDefault="0005587D" w:rsidP="00612F49">
      <w:pPr>
        <w:pStyle w:val="Heading2"/>
      </w:pPr>
      <w:bookmarkStart w:id="29" w:name="_Toc466624250"/>
      <w:r w:rsidRPr="0014227D">
        <w:t>Estimated Timeline</w:t>
      </w:r>
      <w:bookmarkEnd w:id="29"/>
    </w:p>
    <w:tbl>
      <w:tblPr>
        <w:tblStyle w:val="TableGrid"/>
        <w:tblW w:w="0" w:type="auto"/>
        <w:tblLook w:val="04A0" w:firstRow="1" w:lastRow="0" w:firstColumn="1" w:lastColumn="0" w:noHBand="0" w:noVBand="1"/>
      </w:tblPr>
      <w:tblGrid>
        <w:gridCol w:w="9350"/>
      </w:tblGrid>
      <w:tr w:rsidR="007474D0" w:rsidRPr="0014227D" w14:paraId="374459AA" w14:textId="77777777" w:rsidTr="006C64D0">
        <w:trPr>
          <w:trHeight w:val="1872"/>
        </w:trPr>
        <w:tc>
          <w:tcPr>
            <w:tcW w:w="9576" w:type="dxa"/>
            <w:shd w:val="clear" w:color="auto" w:fill="D9D9D9" w:themeFill="background1" w:themeFillShade="D9"/>
          </w:tcPr>
          <w:p w14:paraId="374459A9" w14:textId="77777777" w:rsidR="007474D0" w:rsidRPr="0014227D" w:rsidRDefault="007474D0" w:rsidP="007474D0"/>
        </w:tc>
      </w:tr>
    </w:tbl>
    <w:p w14:paraId="374459AB" w14:textId="77777777" w:rsidR="00F3211C" w:rsidRPr="0014227D" w:rsidRDefault="0005587D" w:rsidP="00612F49">
      <w:pPr>
        <w:pStyle w:val="Heading2"/>
      </w:pPr>
      <w:bookmarkStart w:id="30" w:name="_Toc466624251"/>
      <w:r w:rsidRPr="0014227D">
        <w:t>Estimated Project Cost</w:t>
      </w:r>
      <w:bookmarkEnd w:id="30"/>
    </w:p>
    <w:tbl>
      <w:tblPr>
        <w:tblStyle w:val="TableGrid"/>
        <w:tblW w:w="0" w:type="auto"/>
        <w:tblLook w:val="04A0" w:firstRow="1" w:lastRow="0" w:firstColumn="1" w:lastColumn="0" w:noHBand="0" w:noVBand="1"/>
      </w:tblPr>
      <w:tblGrid>
        <w:gridCol w:w="9350"/>
      </w:tblGrid>
      <w:tr w:rsidR="007474D0" w14:paraId="374459AD" w14:textId="77777777" w:rsidTr="006C64D0">
        <w:trPr>
          <w:trHeight w:val="1872"/>
        </w:trPr>
        <w:tc>
          <w:tcPr>
            <w:tcW w:w="9576" w:type="dxa"/>
            <w:shd w:val="clear" w:color="auto" w:fill="D9D9D9" w:themeFill="background1" w:themeFillShade="D9"/>
          </w:tcPr>
          <w:p w14:paraId="374459AC" w14:textId="77777777" w:rsidR="007474D0" w:rsidRPr="0014227D" w:rsidRDefault="007474D0" w:rsidP="007474D0"/>
        </w:tc>
      </w:tr>
    </w:tbl>
    <w:p w14:paraId="374459AE" w14:textId="77777777" w:rsidR="007474D0" w:rsidRPr="00530F7B" w:rsidRDefault="007474D0" w:rsidP="007474D0"/>
    <w:sectPr w:rsidR="007474D0" w:rsidRPr="00530F7B" w:rsidSect="00E3438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71AA" w14:textId="77777777" w:rsidR="0008593E" w:rsidRDefault="0008593E" w:rsidP="00DB6FED">
      <w:r>
        <w:separator/>
      </w:r>
    </w:p>
  </w:endnote>
  <w:endnote w:type="continuationSeparator" w:id="0">
    <w:p w14:paraId="5FCF155E" w14:textId="77777777" w:rsidR="0008593E" w:rsidRDefault="0008593E" w:rsidP="00DB6FED">
      <w:r>
        <w:continuationSeparator/>
      </w:r>
    </w:p>
  </w:endnote>
  <w:endnote w:type="continuationNotice" w:id="1">
    <w:p w14:paraId="3C9C13EA" w14:textId="77777777" w:rsidR="0008593E" w:rsidRDefault="00085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7BAD" w14:textId="77777777" w:rsidR="00737F64" w:rsidRDefault="00737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59B8" w14:textId="372262B7" w:rsidR="00B43CD1" w:rsidRDefault="00B43CD1" w:rsidP="00E3438F">
    <w:pPr>
      <w:pStyle w:val="Footer"/>
      <w:tabs>
        <w:tab w:val="clear" w:pos="9360"/>
        <w:tab w:val="right" w:pos="9990"/>
      </w:tabs>
      <w:spacing w:line="200" w:lineRule="exact"/>
      <w:ind w:left="-720"/>
      <w:rPr>
        <w:i/>
        <w:sz w:val="20"/>
      </w:rPr>
    </w:pPr>
    <w:r w:rsidRPr="0017424B">
      <w:rPr>
        <w:i/>
      </w:rPr>
      <w:t>©201</w:t>
    </w:r>
    <w:r w:rsidR="00613CDD">
      <w:rPr>
        <w:i/>
      </w:rPr>
      <w:t>8</w:t>
    </w:r>
    <w:r w:rsidRPr="0017424B">
      <w:rPr>
        <w:i/>
      </w:rPr>
      <w:t xml:space="preserve"> Enabling Technologies Consortium</w:t>
    </w:r>
    <w:r>
      <w:rPr>
        <w:i/>
      </w:rPr>
      <w:t>™</w:t>
    </w:r>
    <w:r>
      <w:rPr>
        <w:i/>
      </w:rPr>
      <w:tab/>
    </w:r>
    <w:r>
      <w:rPr>
        <w:i/>
      </w:rPr>
      <w:tab/>
    </w:r>
    <w:r>
      <w:rPr>
        <w:i/>
        <w:sz w:val="20"/>
      </w:rPr>
      <w:t>Template V</w:t>
    </w:r>
    <w:r w:rsidRPr="00863A8B">
      <w:rPr>
        <w:i/>
        <w:sz w:val="20"/>
      </w:rPr>
      <w:t xml:space="preserve">ersion Dated </w:t>
    </w:r>
    <w:r>
      <w:rPr>
        <w:i/>
        <w:sz w:val="20"/>
      </w:rPr>
      <w:t>March 7,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59BA" w14:textId="77777777" w:rsidR="00B43CD1" w:rsidRDefault="00B43CD1" w:rsidP="00E55AF2">
    <w:pPr>
      <w:pStyle w:val="Footer"/>
      <w:rPr>
        <w:i/>
      </w:rPr>
    </w:pPr>
    <w:r w:rsidRPr="0017424B">
      <w:rPr>
        <w:i/>
      </w:rPr>
      <w:t>©201</w:t>
    </w:r>
    <w:r>
      <w:rPr>
        <w:i/>
      </w:rPr>
      <w:t>6</w:t>
    </w:r>
    <w:r w:rsidRPr="0017424B">
      <w:rPr>
        <w:i/>
      </w:rPr>
      <w:t xml:space="preserve"> Enabling Technologies Consortium</w:t>
    </w:r>
    <w:r>
      <w:rPr>
        <w:i/>
      </w:rPr>
      <w:t>™</w:t>
    </w:r>
  </w:p>
  <w:p w14:paraId="374459BB" w14:textId="77777777" w:rsidR="00B43CD1" w:rsidRDefault="00B43CD1" w:rsidP="00431E9B">
    <w:pPr>
      <w:pStyle w:val="Footer"/>
      <w:spacing w:line="200" w:lineRule="exact"/>
      <w:rPr>
        <w:i/>
      </w:rPr>
    </w:pPr>
    <w:r w:rsidRPr="00431E9B">
      <w:t xml:space="preserve">85901008.4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FD1D3" w14:textId="77777777" w:rsidR="0008593E" w:rsidRDefault="0008593E" w:rsidP="00DB6FED">
      <w:r>
        <w:separator/>
      </w:r>
    </w:p>
  </w:footnote>
  <w:footnote w:type="continuationSeparator" w:id="0">
    <w:p w14:paraId="1779EF80" w14:textId="77777777" w:rsidR="0008593E" w:rsidRDefault="0008593E" w:rsidP="00DB6FED">
      <w:r>
        <w:continuationSeparator/>
      </w:r>
    </w:p>
  </w:footnote>
  <w:footnote w:type="continuationNotice" w:id="1">
    <w:p w14:paraId="77178415" w14:textId="77777777" w:rsidR="0008593E" w:rsidRDefault="000859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11A5" w14:textId="77777777" w:rsidR="00737F64" w:rsidRDefault="00737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59B5" w14:textId="77777777" w:rsidR="00B43CD1" w:rsidRDefault="00B43CD1" w:rsidP="00E14D75">
    <w:pPr>
      <w:pStyle w:val="Header"/>
      <w:tabs>
        <w:tab w:val="clear" w:pos="9360"/>
        <w:tab w:val="right" w:pos="9990"/>
      </w:tabs>
      <w:ind w:left="-720"/>
    </w:pPr>
    <w:r w:rsidRPr="0017424B">
      <w:t>Enabling Technologies Consortium</w:t>
    </w:r>
    <w:r>
      <w:t>™</w:t>
    </w:r>
    <w:r w:rsidRPr="0017424B">
      <w:tab/>
    </w:r>
    <w:r w:rsidRPr="0017424B">
      <w:tab/>
    </w:r>
    <w:r>
      <w:t xml:space="preserve">Next Generation Automated Solubility Platform - </w:t>
    </w:r>
    <w:r w:rsidRPr="0017424B">
      <w:t>RFI</w:t>
    </w:r>
  </w:p>
  <w:p w14:paraId="374459B6" w14:textId="40AC0A14" w:rsidR="00B43CD1" w:rsidRPr="0017424B" w:rsidRDefault="00737F64" w:rsidP="00E14D75">
    <w:pPr>
      <w:pStyle w:val="Header"/>
      <w:tabs>
        <w:tab w:val="clear" w:pos="9360"/>
        <w:tab w:val="right" w:pos="9990"/>
      </w:tabs>
      <w:ind w:right="-630"/>
      <w:jc w:val="right"/>
    </w:pPr>
    <w:sdt>
      <w:sdtPr>
        <w:id w:val="-754979642"/>
        <w:docPartObj>
          <w:docPartGallery w:val="Page Numbers (Top of Page)"/>
          <w:docPartUnique/>
        </w:docPartObj>
      </w:sdtPr>
      <w:sdtEndPr/>
      <w:sdtContent>
        <w:r w:rsidR="00B43CD1">
          <w:t xml:space="preserve">Page </w:t>
        </w:r>
        <w:r w:rsidR="00B43CD1" w:rsidRPr="006C64D0">
          <w:rPr>
            <w:bCs/>
          </w:rPr>
          <w:fldChar w:fldCharType="begin"/>
        </w:r>
        <w:r w:rsidR="00B43CD1" w:rsidRPr="006C64D0">
          <w:rPr>
            <w:bCs/>
          </w:rPr>
          <w:instrText xml:space="preserve"> PAGE </w:instrText>
        </w:r>
        <w:r w:rsidR="00B43CD1" w:rsidRPr="006C64D0">
          <w:rPr>
            <w:bCs/>
          </w:rPr>
          <w:fldChar w:fldCharType="separate"/>
        </w:r>
        <w:r>
          <w:rPr>
            <w:bCs/>
            <w:noProof/>
          </w:rPr>
          <w:t>1</w:t>
        </w:r>
        <w:r w:rsidR="00B43CD1" w:rsidRPr="006C64D0">
          <w:rPr>
            <w:bCs/>
          </w:rPr>
          <w:fldChar w:fldCharType="end"/>
        </w:r>
        <w:r w:rsidR="00B43CD1">
          <w:t xml:space="preserve"> of </w:t>
        </w:r>
        <w:r w:rsidR="00B43CD1" w:rsidRPr="006C64D0">
          <w:rPr>
            <w:bCs/>
          </w:rPr>
          <w:fldChar w:fldCharType="begin"/>
        </w:r>
        <w:r w:rsidR="00B43CD1" w:rsidRPr="006C64D0">
          <w:rPr>
            <w:bCs/>
          </w:rPr>
          <w:instrText xml:space="preserve"> NUMPAGES  </w:instrText>
        </w:r>
        <w:r w:rsidR="00B43CD1" w:rsidRPr="006C64D0">
          <w:rPr>
            <w:bCs/>
          </w:rPr>
          <w:fldChar w:fldCharType="separate"/>
        </w:r>
        <w:r>
          <w:rPr>
            <w:bCs/>
            <w:noProof/>
          </w:rPr>
          <w:t>14</w:t>
        </w:r>
        <w:r w:rsidR="00B43CD1" w:rsidRPr="006C64D0">
          <w:rPr>
            <w:bCs/>
          </w:rPr>
          <w:fldChar w:fldCharType="end"/>
        </w:r>
      </w:sdtContent>
    </w:sdt>
  </w:p>
  <w:p w14:paraId="374459B7" w14:textId="77777777" w:rsidR="00B43CD1" w:rsidRPr="0017424B" w:rsidRDefault="00B43CD1" w:rsidP="006C64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2FF7" w14:textId="77777777" w:rsidR="00737F64" w:rsidRDefault="00737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Heading3"/>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37B"/>
    <w:multiLevelType w:val="hybridMultilevel"/>
    <w:tmpl w:val="D226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0A93"/>
    <w:multiLevelType w:val="multilevel"/>
    <w:tmpl w:val="92C2B1DC"/>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22717FE6"/>
    <w:multiLevelType w:val="hybridMultilevel"/>
    <w:tmpl w:val="E3B89D7A"/>
    <w:lvl w:ilvl="0" w:tplc="AB660F6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6" w15:restartNumberingAfterBreak="0">
    <w:nsid w:val="4A501C7D"/>
    <w:multiLevelType w:val="hybridMultilevel"/>
    <w:tmpl w:val="0CA8FBD4"/>
    <w:lvl w:ilvl="0" w:tplc="AB660F6C">
      <w:numFmt w:val="bullet"/>
      <w:lvlText w:val="-"/>
      <w:lvlJc w:val="left"/>
      <w:pPr>
        <w:ind w:left="1260" w:hanging="360"/>
      </w:pPr>
      <w:rPr>
        <w:rFonts w:ascii="Times New Roman" w:eastAsiaTheme="minorHAnsi"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EDB6828"/>
    <w:multiLevelType w:val="hybridMultilevel"/>
    <w:tmpl w:val="5A7C9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F16E3"/>
    <w:multiLevelType w:val="multilevel"/>
    <w:tmpl w:val="449EF290"/>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6696353"/>
    <w:multiLevelType w:val="hybridMultilevel"/>
    <w:tmpl w:val="5B4A9F7C"/>
    <w:lvl w:ilvl="0" w:tplc="F1E8F254">
      <w:start w:val="1"/>
      <w:numFmt w:val="bullet"/>
      <w:lvlText w:val="•"/>
      <w:lvlJc w:val="left"/>
      <w:pPr>
        <w:tabs>
          <w:tab w:val="num" w:pos="720"/>
        </w:tabs>
        <w:ind w:left="720" w:hanging="360"/>
      </w:pPr>
      <w:rPr>
        <w:rFonts w:ascii="Arial" w:hAnsi="Arial" w:hint="default"/>
      </w:rPr>
    </w:lvl>
    <w:lvl w:ilvl="1" w:tplc="3AC8831A">
      <w:start w:val="1"/>
      <w:numFmt w:val="bullet"/>
      <w:lvlText w:val="•"/>
      <w:lvlJc w:val="left"/>
      <w:pPr>
        <w:tabs>
          <w:tab w:val="num" w:pos="1440"/>
        </w:tabs>
        <w:ind w:left="1440" w:hanging="360"/>
      </w:pPr>
      <w:rPr>
        <w:rFonts w:ascii="Arial" w:hAnsi="Arial" w:hint="default"/>
      </w:rPr>
    </w:lvl>
    <w:lvl w:ilvl="2" w:tplc="FC0632F4" w:tentative="1">
      <w:start w:val="1"/>
      <w:numFmt w:val="bullet"/>
      <w:lvlText w:val="•"/>
      <w:lvlJc w:val="left"/>
      <w:pPr>
        <w:tabs>
          <w:tab w:val="num" w:pos="2160"/>
        </w:tabs>
        <w:ind w:left="2160" w:hanging="360"/>
      </w:pPr>
      <w:rPr>
        <w:rFonts w:ascii="Arial" w:hAnsi="Arial" w:hint="default"/>
      </w:rPr>
    </w:lvl>
    <w:lvl w:ilvl="3" w:tplc="479CADE2" w:tentative="1">
      <w:start w:val="1"/>
      <w:numFmt w:val="bullet"/>
      <w:lvlText w:val="•"/>
      <w:lvlJc w:val="left"/>
      <w:pPr>
        <w:tabs>
          <w:tab w:val="num" w:pos="2880"/>
        </w:tabs>
        <w:ind w:left="2880" w:hanging="360"/>
      </w:pPr>
      <w:rPr>
        <w:rFonts w:ascii="Arial" w:hAnsi="Arial" w:hint="default"/>
      </w:rPr>
    </w:lvl>
    <w:lvl w:ilvl="4" w:tplc="2B408E8A" w:tentative="1">
      <w:start w:val="1"/>
      <w:numFmt w:val="bullet"/>
      <w:lvlText w:val="•"/>
      <w:lvlJc w:val="left"/>
      <w:pPr>
        <w:tabs>
          <w:tab w:val="num" w:pos="3600"/>
        </w:tabs>
        <w:ind w:left="3600" w:hanging="360"/>
      </w:pPr>
      <w:rPr>
        <w:rFonts w:ascii="Arial" w:hAnsi="Arial" w:hint="default"/>
      </w:rPr>
    </w:lvl>
    <w:lvl w:ilvl="5" w:tplc="C61835B6" w:tentative="1">
      <w:start w:val="1"/>
      <w:numFmt w:val="bullet"/>
      <w:lvlText w:val="•"/>
      <w:lvlJc w:val="left"/>
      <w:pPr>
        <w:tabs>
          <w:tab w:val="num" w:pos="4320"/>
        </w:tabs>
        <w:ind w:left="4320" w:hanging="360"/>
      </w:pPr>
      <w:rPr>
        <w:rFonts w:ascii="Arial" w:hAnsi="Arial" w:hint="default"/>
      </w:rPr>
    </w:lvl>
    <w:lvl w:ilvl="6" w:tplc="CEC4E18E" w:tentative="1">
      <w:start w:val="1"/>
      <w:numFmt w:val="bullet"/>
      <w:lvlText w:val="•"/>
      <w:lvlJc w:val="left"/>
      <w:pPr>
        <w:tabs>
          <w:tab w:val="num" w:pos="5040"/>
        </w:tabs>
        <w:ind w:left="5040" w:hanging="360"/>
      </w:pPr>
      <w:rPr>
        <w:rFonts w:ascii="Arial" w:hAnsi="Arial" w:hint="default"/>
      </w:rPr>
    </w:lvl>
    <w:lvl w:ilvl="7" w:tplc="C9EE26CE" w:tentative="1">
      <w:start w:val="1"/>
      <w:numFmt w:val="bullet"/>
      <w:lvlText w:val="•"/>
      <w:lvlJc w:val="left"/>
      <w:pPr>
        <w:tabs>
          <w:tab w:val="num" w:pos="5760"/>
        </w:tabs>
        <w:ind w:left="5760" w:hanging="360"/>
      </w:pPr>
      <w:rPr>
        <w:rFonts w:ascii="Arial" w:hAnsi="Arial" w:hint="default"/>
      </w:rPr>
    </w:lvl>
    <w:lvl w:ilvl="8" w:tplc="F7C00B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9"/>
  </w:num>
  <w:num w:numId="3">
    <w:abstractNumId w:val="3"/>
  </w:num>
  <w:num w:numId="4">
    <w:abstractNumId w:val="0"/>
  </w:num>
  <w:num w:numId="5">
    <w:abstractNumId w:val="1"/>
  </w:num>
  <w:num w:numId="6">
    <w:abstractNumId w:val="6"/>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Tc1NTazNDY3sTRV0lEKTi0uzszPAykwrAUACop/qiwAAAA="/>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HeadingStyles" w:val="||Heading|3|3|0|1|0|33||1|0|33||1|0|33||1|0|35||1|0|32||1|0|34||1|0|34||1|0|32||1|0|34||"/>
    <w:docVar w:name="MPDocID" w:val="85901008.5"/>
    <w:docVar w:name="MPDocIDTemplate" w:val="%n|.%v"/>
    <w:docVar w:name="MPDocIDTemplateDefault" w:val="%n|.%v|&lt;13&gt;%c|/%m"/>
    <w:docVar w:name="NewDocStampType" w:val="1"/>
    <w:docVar w:name="zzmp10NoTrailerPromptID" w:val="\\dbr.com\Users$\DCUsers\kriskokl\Documents\ETC\Website Documents\ETC+RFI+Next+Generation+Automated+Solubility+Platform+Final.docx"/>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3055"/>
    <w:rsid w:val="0000696F"/>
    <w:rsid w:val="0001213C"/>
    <w:rsid w:val="0001666D"/>
    <w:rsid w:val="000169EC"/>
    <w:rsid w:val="000207AC"/>
    <w:rsid w:val="00020A26"/>
    <w:rsid w:val="00021088"/>
    <w:rsid w:val="000229FF"/>
    <w:rsid w:val="000258DA"/>
    <w:rsid w:val="00030649"/>
    <w:rsid w:val="00034A4B"/>
    <w:rsid w:val="00034B26"/>
    <w:rsid w:val="0005587D"/>
    <w:rsid w:val="00060D4C"/>
    <w:rsid w:val="000712FB"/>
    <w:rsid w:val="000747C6"/>
    <w:rsid w:val="0008593E"/>
    <w:rsid w:val="0009662E"/>
    <w:rsid w:val="000A3271"/>
    <w:rsid w:val="000A4BED"/>
    <w:rsid w:val="000B780A"/>
    <w:rsid w:val="000C4384"/>
    <w:rsid w:val="000C4D5F"/>
    <w:rsid w:val="001073D5"/>
    <w:rsid w:val="00107F9C"/>
    <w:rsid w:val="00113507"/>
    <w:rsid w:val="00116B3E"/>
    <w:rsid w:val="00117842"/>
    <w:rsid w:val="0013232F"/>
    <w:rsid w:val="0014227D"/>
    <w:rsid w:val="001579C3"/>
    <w:rsid w:val="001652A5"/>
    <w:rsid w:val="00167982"/>
    <w:rsid w:val="0017424B"/>
    <w:rsid w:val="0018202C"/>
    <w:rsid w:val="0018268D"/>
    <w:rsid w:val="00190650"/>
    <w:rsid w:val="001956E8"/>
    <w:rsid w:val="0019669C"/>
    <w:rsid w:val="001A0A3D"/>
    <w:rsid w:val="001A2959"/>
    <w:rsid w:val="001A665F"/>
    <w:rsid w:val="001B7963"/>
    <w:rsid w:val="001C1D8D"/>
    <w:rsid w:val="001C57D4"/>
    <w:rsid w:val="001E013E"/>
    <w:rsid w:val="001E36D9"/>
    <w:rsid w:val="001E4251"/>
    <w:rsid w:val="00220B57"/>
    <w:rsid w:val="00245326"/>
    <w:rsid w:val="00256463"/>
    <w:rsid w:val="002618B6"/>
    <w:rsid w:val="002747BB"/>
    <w:rsid w:val="0028520D"/>
    <w:rsid w:val="00295455"/>
    <w:rsid w:val="002966E7"/>
    <w:rsid w:val="002B61BE"/>
    <w:rsid w:val="002B68B5"/>
    <w:rsid w:val="002E185B"/>
    <w:rsid w:val="002F585C"/>
    <w:rsid w:val="00304DA7"/>
    <w:rsid w:val="0030651A"/>
    <w:rsid w:val="00313FF7"/>
    <w:rsid w:val="00324355"/>
    <w:rsid w:val="003411C2"/>
    <w:rsid w:val="0034356B"/>
    <w:rsid w:val="0035165F"/>
    <w:rsid w:val="003724C3"/>
    <w:rsid w:val="003729CB"/>
    <w:rsid w:val="00385E5F"/>
    <w:rsid w:val="003866F4"/>
    <w:rsid w:val="003A4041"/>
    <w:rsid w:val="003B2215"/>
    <w:rsid w:val="003B3681"/>
    <w:rsid w:val="003B3BD9"/>
    <w:rsid w:val="003B564E"/>
    <w:rsid w:val="003B6D27"/>
    <w:rsid w:val="003D0260"/>
    <w:rsid w:val="003F73F1"/>
    <w:rsid w:val="004070D7"/>
    <w:rsid w:val="00411238"/>
    <w:rsid w:val="0041230A"/>
    <w:rsid w:val="0042412B"/>
    <w:rsid w:val="00426B16"/>
    <w:rsid w:val="00431E9B"/>
    <w:rsid w:val="00441C85"/>
    <w:rsid w:val="004554C2"/>
    <w:rsid w:val="004A5FA6"/>
    <w:rsid w:val="004C11B8"/>
    <w:rsid w:val="004C14EF"/>
    <w:rsid w:val="004C6829"/>
    <w:rsid w:val="004C7B9C"/>
    <w:rsid w:val="004E0D46"/>
    <w:rsid w:val="004E607F"/>
    <w:rsid w:val="004E63DA"/>
    <w:rsid w:val="00502124"/>
    <w:rsid w:val="00514D52"/>
    <w:rsid w:val="00516E52"/>
    <w:rsid w:val="00530F7B"/>
    <w:rsid w:val="00534AEF"/>
    <w:rsid w:val="005442E0"/>
    <w:rsid w:val="00545C63"/>
    <w:rsid w:val="00553A25"/>
    <w:rsid w:val="00554CA6"/>
    <w:rsid w:val="00560565"/>
    <w:rsid w:val="00561425"/>
    <w:rsid w:val="00570E73"/>
    <w:rsid w:val="00572065"/>
    <w:rsid w:val="00583715"/>
    <w:rsid w:val="00590D96"/>
    <w:rsid w:val="005B2898"/>
    <w:rsid w:val="005B399A"/>
    <w:rsid w:val="005C3D3D"/>
    <w:rsid w:val="005D6A7B"/>
    <w:rsid w:val="005E59E0"/>
    <w:rsid w:val="005F6ED1"/>
    <w:rsid w:val="00602B2F"/>
    <w:rsid w:val="006043C1"/>
    <w:rsid w:val="00606AC5"/>
    <w:rsid w:val="0061255B"/>
    <w:rsid w:val="00612F49"/>
    <w:rsid w:val="00613CDD"/>
    <w:rsid w:val="00653E75"/>
    <w:rsid w:val="00655363"/>
    <w:rsid w:val="00666719"/>
    <w:rsid w:val="00682099"/>
    <w:rsid w:val="00690748"/>
    <w:rsid w:val="006A08D6"/>
    <w:rsid w:val="006B3E7A"/>
    <w:rsid w:val="006B717F"/>
    <w:rsid w:val="006C64D0"/>
    <w:rsid w:val="006E4DC6"/>
    <w:rsid w:val="006F7AFD"/>
    <w:rsid w:val="00710596"/>
    <w:rsid w:val="00713BB9"/>
    <w:rsid w:val="00716AE7"/>
    <w:rsid w:val="007245B8"/>
    <w:rsid w:val="00737F64"/>
    <w:rsid w:val="007474D0"/>
    <w:rsid w:val="007576AB"/>
    <w:rsid w:val="007643BF"/>
    <w:rsid w:val="00773321"/>
    <w:rsid w:val="00780876"/>
    <w:rsid w:val="0078525E"/>
    <w:rsid w:val="00786EEE"/>
    <w:rsid w:val="0079761E"/>
    <w:rsid w:val="007B3E0A"/>
    <w:rsid w:val="007C1F92"/>
    <w:rsid w:val="007C3713"/>
    <w:rsid w:val="007D54D5"/>
    <w:rsid w:val="007E1062"/>
    <w:rsid w:val="007F168D"/>
    <w:rsid w:val="007F54BE"/>
    <w:rsid w:val="00800F24"/>
    <w:rsid w:val="00815579"/>
    <w:rsid w:val="00820DA3"/>
    <w:rsid w:val="00835AC0"/>
    <w:rsid w:val="008408EE"/>
    <w:rsid w:val="008444A3"/>
    <w:rsid w:val="00863A8B"/>
    <w:rsid w:val="00870DA3"/>
    <w:rsid w:val="008748D8"/>
    <w:rsid w:val="0088317A"/>
    <w:rsid w:val="008A5A5E"/>
    <w:rsid w:val="008B47CB"/>
    <w:rsid w:val="008C5A21"/>
    <w:rsid w:val="008F6B76"/>
    <w:rsid w:val="00911C40"/>
    <w:rsid w:val="009313EF"/>
    <w:rsid w:val="00932A48"/>
    <w:rsid w:val="00951FA4"/>
    <w:rsid w:val="00962B1F"/>
    <w:rsid w:val="00986B27"/>
    <w:rsid w:val="00993E61"/>
    <w:rsid w:val="009A54D6"/>
    <w:rsid w:val="009B0D8D"/>
    <w:rsid w:val="009C4540"/>
    <w:rsid w:val="009C4E40"/>
    <w:rsid w:val="009D322E"/>
    <w:rsid w:val="009D35E7"/>
    <w:rsid w:val="009D5A82"/>
    <w:rsid w:val="00A04587"/>
    <w:rsid w:val="00A507BB"/>
    <w:rsid w:val="00A532C2"/>
    <w:rsid w:val="00A62917"/>
    <w:rsid w:val="00A748AD"/>
    <w:rsid w:val="00A82889"/>
    <w:rsid w:val="00A87BE9"/>
    <w:rsid w:val="00AA3145"/>
    <w:rsid w:val="00AB0A01"/>
    <w:rsid w:val="00AB0E7E"/>
    <w:rsid w:val="00AE16F7"/>
    <w:rsid w:val="00AF1DDD"/>
    <w:rsid w:val="00AF36A7"/>
    <w:rsid w:val="00B10699"/>
    <w:rsid w:val="00B20C0B"/>
    <w:rsid w:val="00B329FB"/>
    <w:rsid w:val="00B43CD1"/>
    <w:rsid w:val="00B738F5"/>
    <w:rsid w:val="00B74A10"/>
    <w:rsid w:val="00BB38B5"/>
    <w:rsid w:val="00BD7888"/>
    <w:rsid w:val="00C0300C"/>
    <w:rsid w:val="00C03EB8"/>
    <w:rsid w:val="00C06F7C"/>
    <w:rsid w:val="00C20EAA"/>
    <w:rsid w:val="00C35FF3"/>
    <w:rsid w:val="00C43D5E"/>
    <w:rsid w:val="00C50110"/>
    <w:rsid w:val="00C569E7"/>
    <w:rsid w:val="00C604DC"/>
    <w:rsid w:val="00C72690"/>
    <w:rsid w:val="00C963C7"/>
    <w:rsid w:val="00CA5792"/>
    <w:rsid w:val="00CA6D3E"/>
    <w:rsid w:val="00CA7255"/>
    <w:rsid w:val="00CA78B9"/>
    <w:rsid w:val="00CB4E69"/>
    <w:rsid w:val="00CC2190"/>
    <w:rsid w:val="00CC3014"/>
    <w:rsid w:val="00CC54AC"/>
    <w:rsid w:val="00CD5D0A"/>
    <w:rsid w:val="00CE4115"/>
    <w:rsid w:val="00CF2227"/>
    <w:rsid w:val="00CF57A8"/>
    <w:rsid w:val="00D025B1"/>
    <w:rsid w:val="00D15344"/>
    <w:rsid w:val="00D15F33"/>
    <w:rsid w:val="00D23987"/>
    <w:rsid w:val="00D36DE7"/>
    <w:rsid w:val="00D43BC5"/>
    <w:rsid w:val="00D43E99"/>
    <w:rsid w:val="00D479B3"/>
    <w:rsid w:val="00D66FE4"/>
    <w:rsid w:val="00D84A3B"/>
    <w:rsid w:val="00D96561"/>
    <w:rsid w:val="00DA08DA"/>
    <w:rsid w:val="00DA2F73"/>
    <w:rsid w:val="00DA610B"/>
    <w:rsid w:val="00DB0C76"/>
    <w:rsid w:val="00DB35B9"/>
    <w:rsid w:val="00DB4171"/>
    <w:rsid w:val="00DB6FED"/>
    <w:rsid w:val="00DE5507"/>
    <w:rsid w:val="00DF72C4"/>
    <w:rsid w:val="00E04CF0"/>
    <w:rsid w:val="00E05D95"/>
    <w:rsid w:val="00E06937"/>
    <w:rsid w:val="00E14D75"/>
    <w:rsid w:val="00E21228"/>
    <w:rsid w:val="00E236C8"/>
    <w:rsid w:val="00E30133"/>
    <w:rsid w:val="00E3310D"/>
    <w:rsid w:val="00E3438F"/>
    <w:rsid w:val="00E35722"/>
    <w:rsid w:val="00E52222"/>
    <w:rsid w:val="00E55AF2"/>
    <w:rsid w:val="00E7492F"/>
    <w:rsid w:val="00E831D9"/>
    <w:rsid w:val="00E8659C"/>
    <w:rsid w:val="00E937DD"/>
    <w:rsid w:val="00E9515B"/>
    <w:rsid w:val="00EA4184"/>
    <w:rsid w:val="00EA4498"/>
    <w:rsid w:val="00ED4902"/>
    <w:rsid w:val="00EE5981"/>
    <w:rsid w:val="00EE6DC1"/>
    <w:rsid w:val="00EF63A8"/>
    <w:rsid w:val="00EF6AA7"/>
    <w:rsid w:val="00F142D1"/>
    <w:rsid w:val="00F27C5A"/>
    <w:rsid w:val="00F316A2"/>
    <w:rsid w:val="00F3211C"/>
    <w:rsid w:val="00F3533C"/>
    <w:rsid w:val="00F401F8"/>
    <w:rsid w:val="00F43172"/>
    <w:rsid w:val="00F5547C"/>
    <w:rsid w:val="00F6126C"/>
    <w:rsid w:val="00F855A8"/>
    <w:rsid w:val="00FC061E"/>
    <w:rsid w:val="00FD7C48"/>
    <w:rsid w:val="00FE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445868"/>
  <w15:docId w15:val="{E9483656-4E49-4466-8CC4-5ED8AD81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F49"/>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spacing w:after="0"/>
    </w:pPr>
    <w:rPr>
      <w:b/>
    </w:rPr>
  </w:style>
  <w:style w:type="paragraph" w:styleId="Heading3">
    <w:name w:val="heading 3"/>
    <w:basedOn w:val="ETCTemplatL3"/>
    <w:next w:val="Normal"/>
    <w:link w:val="Heading3Char"/>
    <w:uiPriority w:val="9"/>
    <w:unhideWhenUsed/>
    <w:qFormat/>
    <w:rsid w:val="00612F49"/>
    <w:pPr>
      <w:numPr>
        <w:ilvl w:val="2"/>
        <w:numId w:val="4"/>
      </w:numPr>
      <w:spacing w:after="0"/>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unhideWhenUsed/>
    <w:rsid w:val="009D5A82"/>
    <w:rPr>
      <w:sz w:val="20"/>
      <w:szCs w:val="20"/>
    </w:rPr>
  </w:style>
  <w:style w:type="character" w:customStyle="1" w:styleId="CommentTextChar">
    <w:name w:val="Comment Text Char"/>
    <w:basedOn w:val="DefaultParagraphFont"/>
    <w:link w:val="CommentText"/>
    <w:uiPriority w:val="99"/>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paragraph" w:styleId="Revision">
    <w:name w:val="Revision"/>
    <w:hidden/>
    <w:uiPriority w:val="99"/>
    <w:semiHidden/>
    <w:rsid w:val="00D2398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31735457">
          <w:marLeft w:val="994"/>
          <w:marRight w:val="0"/>
          <w:marTop w:val="0"/>
          <w:marBottom w:val="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1508978763">
          <w:marLeft w:val="27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sChild>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sChild>
    </w:div>
    <w:div w:id="1332760254">
      <w:bodyDiv w:val="1"/>
      <w:marLeft w:val="0"/>
      <w:marRight w:val="0"/>
      <w:marTop w:val="0"/>
      <w:marBottom w:val="0"/>
      <w:divBdr>
        <w:top w:val="none" w:sz="0" w:space="0" w:color="auto"/>
        <w:left w:val="none" w:sz="0" w:space="0" w:color="auto"/>
        <w:bottom w:val="none" w:sz="0" w:space="0" w:color="auto"/>
        <w:right w:val="none" w:sz="0" w:space="0" w:color="auto"/>
      </w:divBdr>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57243366">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85759255">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04713059">
          <w:marLeft w:val="0"/>
          <w:marRight w:val="0"/>
          <w:marTop w:val="0"/>
          <w:marBottom w:val="0"/>
          <w:divBdr>
            <w:top w:val="none" w:sz="0" w:space="0" w:color="auto"/>
            <w:left w:val="none" w:sz="0" w:space="0" w:color="auto"/>
            <w:bottom w:val="none" w:sz="0" w:space="0" w:color="auto"/>
            <w:right w:val="none" w:sz="0" w:space="0" w:color="auto"/>
          </w:divBdr>
        </w:div>
        <w:div w:id="799879086">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tconsortium.org/" TargetMode="External"/><Relationship Id="rId4" Type="http://schemas.openxmlformats.org/officeDocument/2006/relationships/settings" Target="settings.xml"/><Relationship Id="rId9" Type="http://schemas.openxmlformats.org/officeDocument/2006/relationships/hyperlink" Target="mailto:info@etconsortium.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FBB6-781F-4F2C-91EA-C9F8D83B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14</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Vergis</dc:creator>
  <cp:lastModifiedBy>Krisko, Kristin L.</cp:lastModifiedBy>
  <cp:revision>3</cp:revision>
  <cp:lastPrinted>2017-11-27T17:17:00Z</cp:lastPrinted>
  <dcterms:created xsi:type="dcterms:W3CDTF">2018-12-31T16:32:00Z</dcterms:created>
  <dcterms:modified xsi:type="dcterms:W3CDTF">2018-12-31T16:32:00Z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