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A243" w14:textId="77777777" w:rsidR="00DF72C4" w:rsidRDefault="00DF72C4" w:rsidP="00E236C8">
      <w:pPr>
        <w:pStyle w:val="BodyText"/>
      </w:pPr>
    </w:p>
    <w:p w14:paraId="37B1B75C" w14:textId="77777777" w:rsidR="004554C2" w:rsidRDefault="004554C2" w:rsidP="00E236C8">
      <w:pPr>
        <w:pStyle w:val="BodyText"/>
      </w:pPr>
    </w:p>
    <w:p w14:paraId="37D42827" w14:textId="77777777" w:rsidR="004554C2" w:rsidRDefault="0078525E" w:rsidP="00E236C8">
      <w:pPr>
        <w:pStyle w:val="BodyText"/>
      </w:pPr>
      <w:r>
        <w:rPr>
          <w:noProof/>
        </w:rPr>
        <w:drawing>
          <wp:anchor distT="0" distB="0" distL="114300" distR="114300" simplePos="0" relativeHeight="251658240" behindDoc="0" locked="0" layoutInCell="1" allowOverlap="1" wp14:anchorId="4E6096E8" wp14:editId="6A8A264F">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530F0"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0503600D" w14:textId="0F30FACF" w:rsidR="003B564E" w:rsidRPr="00A25189" w:rsidRDefault="0053534E" w:rsidP="00870DA3">
      <w:pPr>
        <w:pStyle w:val="BodyText"/>
        <w:ind w:firstLine="0"/>
        <w:jc w:val="center"/>
        <w:rPr>
          <w:i/>
          <w:color w:val="000000" w:themeColor="text1"/>
          <w:sz w:val="44"/>
          <w:szCs w:val="44"/>
        </w:rPr>
      </w:pPr>
      <w:proofErr w:type="spellStart"/>
      <w:r>
        <w:rPr>
          <w:i/>
          <w:color w:val="000000" w:themeColor="text1"/>
          <w:sz w:val="36"/>
          <w:szCs w:val="44"/>
        </w:rPr>
        <w:t>2D</w:t>
      </w:r>
      <w:proofErr w:type="spellEnd"/>
      <w:r>
        <w:rPr>
          <w:i/>
          <w:color w:val="000000" w:themeColor="text1"/>
          <w:sz w:val="36"/>
          <w:szCs w:val="44"/>
        </w:rPr>
        <w:t>-LC-</w:t>
      </w:r>
      <w:proofErr w:type="spellStart"/>
      <w:r>
        <w:rPr>
          <w:i/>
          <w:color w:val="000000" w:themeColor="text1"/>
          <w:sz w:val="36"/>
          <w:szCs w:val="44"/>
        </w:rPr>
        <w:t>SFC</w:t>
      </w:r>
      <w:proofErr w:type="spellEnd"/>
      <w:r w:rsidR="00442DAE">
        <w:rPr>
          <w:i/>
          <w:color w:val="000000" w:themeColor="text1"/>
          <w:sz w:val="36"/>
          <w:szCs w:val="44"/>
        </w:rPr>
        <w:t xml:space="preserve"> Instrumentation</w:t>
      </w:r>
      <w:r w:rsidR="004C11B8" w:rsidRPr="00A25189">
        <w:rPr>
          <w:i/>
          <w:color w:val="000000" w:themeColor="text1"/>
          <w:sz w:val="44"/>
          <w:szCs w:val="44"/>
        </w:rPr>
        <w:fldChar w:fldCharType="begin"/>
      </w:r>
      <w:r w:rsidR="004C11B8" w:rsidRPr="00A25189">
        <w:rPr>
          <w:i/>
          <w:color w:val="000000" w:themeColor="text1"/>
          <w:sz w:val="44"/>
          <w:szCs w:val="44"/>
        </w:rPr>
        <w:instrText xml:space="preserve"> ASK  ProjectName "Insert Project Name"  \* MERGEFORMAT </w:instrText>
      </w:r>
      <w:r w:rsidR="004C11B8" w:rsidRPr="00A25189">
        <w:rPr>
          <w:i/>
          <w:color w:val="000000" w:themeColor="text1"/>
          <w:sz w:val="44"/>
          <w:szCs w:val="44"/>
        </w:rPr>
        <w:fldChar w:fldCharType="separate"/>
      </w:r>
      <w:bookmarkStart w:id="0" w:name="ProjectName"/>
      <w:r w:rsidR="004C11B8" w:rsidRPr="00A25189">
        <w:rPr>
          <w:i/>
          <w:color w:val="000000" w:themeColor="text1"/>
          <w:sz w:val="44"/>
          <w:szCs w:val="44"/>
        </w:rPr>
        <w:t>Test</w:t>
      </w:r>
      <w:bookmarkEnd w:id="0"/>
      <w:r w:rsidR="004C11B8" w:rsidRPr="00A25189">
        <w:rPr>
          <w:i/>
          <w:color w:val="000000" w:themeColor="text1"/>
          <w:sz w:val="44"/>
          <w:szCs w:val="44"/>
        </w:rPr>
        <w:fldChar w:fldCharType="end"/>
      </w:r>
    </w:p>
    <w:p w14:paraId="6D8885AC" w14:textId="68CBCFEB" w:rsidR="004554C2" w:rsidRPr="005B2898" w:rsidRDefault="009204EE" w:rsidP="00870DA3">
      <w:pPr>
        <w:pStyle w:val="BodyText"/>
        <w:ind w:firstLine="0"/>
        <w:jc w:val="center"/>
        <w:rPr>
          <w:sz w:val="32"/>
          <w:szCs w:val="32"/>
        </w:rPr>
      </w:pPr>
      <w:r>
        <w:rPr>
          <w:sz w:val="32"/>
          <w:szCs w:val="32"/>
        </w:rPr>
        <w:t xml:space="preserve">November </w:t>
      </w:r>
      <w:r w:rsidR="00A820A3">
        <w:rPr>
          <w:sz w:val="32"/>
          <w:szCs w:val="32"/>
        </w:rPr>
        <w:t>18</w:t>
      </w:r>
      <w:r w:rsidR="0098745F">
        <w:rPr>
          <w:sz w:val="32"/>
          <w:szCs w:val="32"/>
        </w:rPr>
        <w:t>, 2019</w:t>
      </w:r>
    </w:p>
    <w:p w14:paraId="297D051B" w14:textId="77777777" w:rsidR="004554C2" w:rsidRPr="005B2898" w:rsidRDefault="004554C2">
      <w:pPr>
        <w:rPr>
          <w:sz w:val="32"/>
          <w:szCs w:val="32"/>
        </w:rPr>
      </w:pPr>
      <w:r w:rsidRPr="0017424B">
        <w:rPr>
          <w:i/>
          <w:sz w:val="32"/>
          <w:szCs w:val="32"/>
        </w:rPr>
        <w:br w:type="page"/>
      </w:r>
    </w:p>
    <w:p w14:paraId="3C39ACC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0BA5610D"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6288E9A4" w14:textId="77777777" w:rsidR="004554C2" w:rsidRDefault="004554C2" w:rsidP="001A2959">
          <w:pPr>
            <w:pStyle w:val="TOCHeading"/>
            <w:numPr>
              <w:ilvl w:val="0"/>
              <w:numId w:val="0"/>
            </w:numPr>
          </w:pPr>
          <w:r w:rsidRPr="004554C2">
            <w:t>Table of Contents</w:t>
          </w:r>
        </w:p>
        <w:p w14:paraId="39782214" w14:textId="77777777" w:rsidR="004554C2" w:rsidRPr="004554C2" w:rsidRDefault="004554C2" w:rsidP="004554C2">
          <w:pPr>
            <w:rPr>
              <w:lang w:eastAsia="ja-JP"/>
            </w:rPr>
          </w:pPr>
        </w:p>
        <w:p w14:paraId="12592206" w14:textId="40E0799F" w:rsidR="00E24265"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23768891" w:history="1">
            <w:r w:rsidR="00E24265" w:rsidRPr="00A74E71">
              <w:rPr>
                <w:rStyle w:val="Hyperlink"/>
                <w:noProof/>
              </w:rPr>
              <w:t>1</w:t>
            </w:r>
            <w:r w:rsidR="00E24265">
              <w:rPr>
                <w:rFonts w:asciiTheme="minorHAnsi" w:eastAsiaTheme="minorEastAsia" w:hAnsiTheme="minorHAnsi"/>
                <w:noProof/>
                <w:sz w:val="22"/>
                <w:szCs w:val="22"/>
              </w:rPr>
              <w:tab/>
            </w:r>
            <w:r w:rsidR="00E24265" w:rsidRPr="00A74E71">
              <w:rPr>
                <w:rStyle w:val="Hyperlink"/>
                <w:noProof/>
              </w:rPr>
              <w:t>Introduction</w:t>
            </w:r>
            <w:r w:rsidR="00E24265">
              <w:rPr>
                <w:noProof/>
                <w:webHidden/>
              </w:rPr>
              <w:tab/>
            </w:r>
            <w:r w:rsidR="00E24265">
              <w:rPr>
                <w:noProof/>
                <w:webHidden/>
              </w:rPr>
              <w:fldChar w:fldCharType="begin"/>
            </w:r>
            <w:r w:rsidR="00E24265">
              <w:rPr>
                <w:noProof/>
                <w:webHidden/>
              </w:rPr>
              <w:instrText xml:space="preserve"> PAGEREF _Toc23768891 \h </w:instrText>
            </w:r>
            <w:r w:rsidR="00E24265">
              <w:rPr>
                <w:noProof/>
                <w:webHidden/>
              </w:rPr>
            </w:r>
            <w:r w:rsidR="00E24265">
              <w:rPr>
                <w:noProof/>
                <w:webHidden/>
              </w:rPr>
              <w:fldChar w:fldCharType="separate"/>
            </w:r>
            <w:r w:rsidR="00E24265">
              <w:rPr>
                <w:noProof/>
                <w:webHidden/>
              </w:rPr>
              <w:t>3</w:t>
            </w:r>
            <w:r w:rsidR="00E24265">
              <w:rPr>
                <w:noProof/>
                <w:webHidden/>
              </w:rPr>
              <w:fldChar w:fldCharType="end"/>
            </w:r>
          </w:hyperlink>
        </w:p>
        <w:p w14:paraId="007B0B1D" w14:textId="4D7F4D37" w:rsidR="00E24265" w:rsidRDefault="00A17CAD">
          <w:pPr>
            <w:pStyle w:val="TOC2"/>
            <w:rPr>
              <w:rFonts w:asciiTheme="minorHAnsi" w:eastAsiaTheme="minorEastAsia" w:hAnsiTheme="minorHAnsi"/>
              <w:noProof/>
              <w:sz w:val="22"/>
              <w:szCs w:val="22"/>
            </w:rPr>
          </w:pPr>
          <w:hyperlink w:anchor="_Toc23768892" w:history="1">
            <w:r w:rsidR="00E24265" w:rsidRPr="00A74E71">
              <w:rPr>
                <w:rStyle w:val="Hyperlink"/>
                <w:noProof/>
              </w:rPr>
              <w:t>1.1</w:t>
            </w:r>
            <w:r w:rsidR="00E24265">
              <w:rPr>
                <w:rFonts w:asciiTheme="minorHAnsi" w:eastAsiaTheme="minorEastAsia" w:hAnsiTheme="minorHAnsi"/>
                <w:noProof/>
                <w:sz w:val="22"/>
                <w:szCs w:val="22"/>
              </w:rPr>
              <w:tab/>
            </w:r>
            <w:r w:rsidR="00E24265" w:rsidRPr="00A74E71">
              <w:rPr>
                <w:rStyle w:val="Hyperlink"/>
                <w:noProof/>
              </w:rPr>
              <w:t>About Enabling Technologies Consortium™ (ETC)</w:t>
            </w:r>
            <w:r w:rsidR="00E24265">
              <w:rPr>
                <w:noProof/>
                <w:webHidden/>
              </w:rPr>
              <w:tab/>
            </w:r>
            <w:r w:rsidR="00E24265">
              <w:rPr>
                <w:noProof/>
                <w:webHidden/>
              </w:rPr>
              <w:fldChar w:fldCharType="begin"/>
            </w:r>
            <w:r w:rsidR="00E24265">
              <w:rPr>
                <w:noProof/>
                <w:webHidden/>
              </w:rPr>
              <w:instrText xml:space="preserve"> PAGEREF _Toc23768892 \h </w:instrText>
            </w:r>
            <w:r w:rsidR="00E24265">
              <w:rPr>
                <w:noProof/>
                <w:webHidden/>
              </w:rPr>
            </w:r>
            <w:r w:rsidR="00E24265">
              <w:rPr>
                <w:noProof/>
                <w:webHidden/>
              </w:rPr>
              <w:fldChar w:fldCharType="separate"/>
            </w:r>
            <w:r w:rsidR="00E24265">
              <w:rPr>
                <w:noProof/>
                <w:webHidden/>
              </w:rPr>
              <w:t>3</w:t>
            </w:r>
            <w:r w:rsidR="00E24265">
              <w:rPr>
                <w:noProof/>
                <w:webHidden/>
              </w:rPr>
              <w:fldChar w:fldCharType="end"/>
            </w:r>
          </w:hyperlink>
        </w:p>
        <w:p w14:paraId="0B65FD3A" w14:textId="14DF4716" w:rsidR="00E24265" w:rsidRDefault="00A17CAD">
          <w:pPr>
            <w:pStyle w:val="TOC2"/>
            <w:rPr>
              <w:rFonts w:asciiTheme="minorHAnsi" w:eastAsiaTheme="minorEastAsia" w:hAnsiTheme="minorHAnsi"/>
              <w:noProof/>
              <w:sz w:val="22"/>
              <w:szCs w:val="22"/>
            </w:rPr>
          </w:pPr>
          <w:hyperlink w:anchor="_Toc23768893" w:history="1">
            <w:r w:rsidR="00E24265" w:rsidRPr="00A74E71">
              <w:rPr>
                <w:rStyle w:val="Hyperlink"/>
                <w:noProof/>
              </w:rPr>
              <w:t>1.2</w:t>
            </w:r>
            <w:r w:rsidR="00E24265">
              <w:rPr>
                <w:rFonts w:asciiTheme="minorHAnsi" w:eastAsiaTheme="minorEastAsia" w:hAnsiTheme="minorHAnsi"/>
                <w:noProof/>
                <w:sz w:val="22"/>
                <w:szCs w:val="22"/>
              </w:rPr>
              <w:tab/>
            </w:r>
            <w:r w:rsidR="00E24265" w:rsidRPr="00A74E71">
              <w:rPr>
                <w:rStyle w:val="Hyperlink"/>
                <w:noProof/>
              </w:rPr>
              <w:t>Request for Information</w:t>
            </w:r>
            <w:r w:rsidR="00E24265">
              <w:rPr>
                <w:noProof/>
                <w:webHidden/>
              </w:rPr>
              <w:tab/>
            </w:r>
            <w:r w:rsidR="00E24265">
              <w:rPr>
                <w:noProof/>
                <w:webHidden/>
              </w:rPr>
              <w:fldChar w:fldCharType="begin"/>
            </w:r>
            <w:r w:rsidR="00E24265">
              <w:rPr>
                <w:noProof/>
                <w:webHidden/>
              </w:rPr>
              <w:instrText xml:space="preserve"> PAGEREF _Toc23768893 \h </w:instrText>
            </w:r>
            <w:r w:rsidR="00E24265">
              <w:rPr>
                <w:noProof/>
                <w:webHidden/>
              </w:rPr>
            </w:r>
            <w:r w:rsidR="00E24265">
              <w:rPr>
                <w:noProof/>
                <w:webHidden/>
              </w:rPr>
              <w:fldChar w:fldCharType="separate"/>
            </w:r>
            <w:r w:rsidR="00E24265">
              <w:rPr>
                <w:noProof/>
                <w:webHidden/>
              </w:rPr>
              <w:t>3</w:t>
            </w:r>
            <w:r w:rsidR="00E24265">
              <w:rPr>
                <w:noProof/>
                <w:webHidden/>
              </w:rPr>
              <w:fldChar w:fldCharType="end"/>
            </w:r>
          </w:hyperlink>
        </w:p>
        <w:p w14:paraId="62B05B8F" w14:textId="5FF171FC" w:rsidR="00E24265" w:rsidRDefault="00A17CAD">
          <w:pPr>
            <w:pStyle w:val="TOC2"/>
            <w:rPr>
              <w:rFonts w:asciiTheme="minorHAnsi" w:eastAsiaTheme="minorEastAsia" w:hAnsiTheme="minorHAnsi"/>
              <w:noProof/>
              <w:sz w:val="22"/>
              <w:szCs w:val="22"/>
            </w:rPr>
          </w:pPr>
          <w:hyperlink w:anchor="_Toc23768894" w:history="1">
            <w:r w:rsidR="00E24265" w:rsidRPr="00A74E71">
              <w:rPr>
                <w:rStyle w:val="Hyperlink"/>
                <w:noProof/>
              </w:rPr>
              <w:t>1.3</w:t>
            </w:r>
            <w:r w:rsidR="00E24265">
              <w:rPr>
                <w:rFonts w:asciiTheme="minorHAnsi" w:eastAsiaTheme="minorEastAsia" w:hAnsiTheme="minorHAnsi"/>
                <w:noProof/>
                <w:sz w:val="22"/>
                <w:szCs w:val="22"/>
              </w:rPr>
              <w:tab/>
            </w:r>
            <w:r w:rsidR="00E24265" w:rsidRPr="00A74E71">
              <w:rPr>
                <w:rStyle w:val="Hyperlink"/>
                <w:noProof/>
              </w:rPr>
              <w:t>Disclaimer</w:t>
            </w:r>
            <w:r w:rsidR="00E24265">
              <w:rPr>
                <w:noProof/>
                <w:webHidden/>
              </w:rPr>
              <w:tab/>
            </w:r>
            <w:r w:rsidR="00E24265">
              <w:rPr>
                <w:noProof/>
                <w:webHidden/>
              </w:rPr>
              <w:fldChar w:fldCharType="begin"/>
            </w:r>
            <w:r w:rsidR="00E24265">
              <w:rPr>
                <w:noProof/>
                <w:webHidden/>
              </w:rPr>
              <w:instrText xml:space="preserve"> PAGEREF _Toc23768894 \h </w:instrText>
            </w:r>
            <w:r w:rsidR="00E24265">
              <w:rPr>
                <w:noProof/>
                <w:webHidden/>
              </w:rPr>
            </w:r>
            <w:r w:rsidR="00E24265">
              <w:rPr>
                <w:noProof/>
                <w:webHidden/>
              </w:rPr>
              <w:fldChar w:fldCharType="separate"/>
            </w:r>
            <w:r w:rsidR="00E24265">
              <w:rPr>
                <w:noProof/>
                <w:webHidden/>
              </w:rPr>
              <w:t>3</w:t>
            </w:r>
            <w:r w:rsidR="00E24265">
              <w:rPr>
                <w:noProof/>
                <w:webHidden/>
              </w:rPr>
              <w:fldChar w:fldCharType="end"/>
            </w:r>
          </w:hyperlink>
        </w:p>
        <w:p w14:paraId="22B558DA" w14:textId="11261663" w:rsidR="00E24265" w:rsidRDefault="00A17CAD">
          <w:pPr>
            <w:pStyle w:val="TOC2"/>
            <w:rPr>
              <w:rFonts w:asciiTheme="minorHAnsi" w:eastAsiaTheme="minorEastAsia" w:hAnsiTheme="minorHAnsi"/>
              <w:noProof/>
              <w:sz w:val="22"/>
              <w:szCs w:val="22"/>
            </w:rPr>
          </w:pPr>
          <w:hyperlink w:anchor="_Toc23768895" w:history="1">
            <w:r w:rsidR="00E24265" w:rsidRPr="00A74E71">
              <w:rPr>
                <w:rStyle w:val="Hyperlink"/>
                <w:noProof/>
              </w:rPr>
              <w:t>1.4</w:t>
            </w:r>
            <w:r w:rsidR="00E24265">
              <w:rPr>
                <w:rFonts w:asciiTheme="minorHAnsi" w:eastAsiaTheme="minorEastAsia" w:hAnsiTheme="minorHAnsi"/>
                <w:noProof/>
                <w:sz w:val="22"/>
                <w:szCs w:val="22"/>
              </w:rPr>
              <w:tab/>
            </w:r>
            <w:r w:rsidR="00E24265" w:rsidRPr="00A74E71">
              <w:rPr>
                <w:rStyle w:val="Hyperlink"/>
                <w:noProof/>
              </w:rPr>
              <w:t>RFI Contact Information</w:t>
            </w:r>
            <w:r w:rsidR="00E24265">
              <w:rPr>
                <w:noProof/>
                <w:webHidden/>
              </w:rPr>
              <w:tab/>
            </w:r>
            <w:r w:rsidR="00E24265">
              <w:rPr>
                <w:noProof/>
                <w:webHidden/>
              </w:rPr>
              <w:fldChar w:fldCharType="begin"/>
            </w:r>
            <w:r w:rsidR="00E24265">
              <w:rPr>
                <w:noProof/>
                <w:webHidden/>
              </w:rPr>
              <w:instrText xml:space="preserve"> PAGEREF _Toc23768895 \h </w:instrText>
            </w:r>
            <w:r w:rsidR="00E24265">
              <w:rPr>
                <w:noProof/>
                <w:webHidden/>
              </w:rPr>
            </w:r>
            <w:r w:rsidR="00E24265">
              <w:rPr>
                <w:noProof/>
                <w:webHidden/>
              </w:rPr>
              <w:fldChar w:fldCharType="separate"/>
            </w:r>
            <w:r w:rsidR="00E24265">
              <w:rPr>
                <w:noProof/>
                <w:webHidden/>
              </w:rPr>
              <w:t>4</w:t>
            </w:r>
            <w:r w:rsidR="00E24265">
              <w:rPr>
                <w:noProof/>
                <w:webHidden/>
              </w:rPr>
              <w:fldChar w:fldCharType="end"/>
            </w:r>
          </w:hyperlink>
        </w:p>
        <w:p w14:paraId="221E618A" w14:textId="37830B77" w:rsidR="00E24265" w:rsidRDefault="00A17CAD">
          <w:pPr>
            <w:pStyle w:val="TOC2"/>
            <w:rPr>
              <w:rFonts w:asciiTheme="minorHAnsi" w:eastAsiaTheme="minorEastAsia" w:hAnsiTheme="minorHAnsi"/>
              <w:noProof/>
              <w:sz w:val="22"/>
              <w:szCs w:val="22"/>
            </w:rPr>
          </w:pPr>
          <w:hyperlink w:anchor="_Toc23768896" w:history="1">
            <w:r w:rsidR="00E24265" w:rsidRPr="00A74E71">
              <w:rPr>
                <w:rStyle w:val="Hyperlink"/>
                <w:noProof/>
              </w:rPr>
              <w:t>1.5</w:t>
            </w:r>
            <w:r w:rsidR="00E24265">
              <w:rPr>
                <w:rFonts w:asciiTheme="minorHAnsi" w:eastAsiaTheme="minorEastAsia" w:hAnsiTheme="minorHAnsi"/>
                <w:noProof/>
                <w:sz w:val="22"/>
                <w:szCs w:val="22"/>
              </w:rPr>
              <w:tab/>
            </w:r>
            <w:r w:rsidR="00E24265" w:rsidRPr="00A74E71">
              <w:rPr>
                <w:rStyle w:val="Hyperlink"/>
                <w:noProof/>
              </w:rPr>
              <w:t>Anticipated Time Frames for Evaluation and Selection Process</w:t>
            </w:r>
            <w:r w:rsidR="00E24265">
              <w:rPr>
                <w:noProof/>
                <w:webHidden/>
              </w:rPr>
              <w:tab/>
            </w:r>
            <w:r w:rsidR="00E24265">
              <w:rPr>
                <w:noProof/>
                <w:webHidden/>
              </w:rPr>
              <w:fldChar w:fldCharType="begin"/>
            </w:r>
            <w:r w:rsidR="00E24265">
              <w:rPr>
                <w:noProof/>
                <w:webHidden/>
              </w:rPr>
              <w:instrText xml:space="preserve"> PAGEREF _Toc23768896 \h </w:instrText>
            </w:r>
            <w:r w:rsidR="00E24265">
              <w:rPr>
                <w:noProof/>
                <w:webHidden/>
              </w:rPr>
            </w:r>
            <w:r w:rsidR="00E24265">
              <w:rPr>
                <w:noProof/>
                <w:webHidden/>
              </w:rPr>
              <w:fldChar w:fldCharType="separate"/>
            </w:r>
            <w:r w:rsidR="00E24265">
              <w:rPr>
                <w:noProof/>
                <w:webHidden/>
              </w:rPr>
              <w:t>4</w:t>
            </w:r>
            <w:r w:rsidR="00E24265">
              <w:rPr>
                <w:noProof/>
                <w:webHidden/>
              </w:rPr>
              <w:fldChar w:fldCharType="end"/>
            </w:r>
          </w:hyperlink>
        </w:p>
        <w:p w14:paraId="0290A368" w14:textId="3A50264A" w:rsidR="00E24265" w:rsidRDefault="00A17CAD">
          <w:pPr>
            <w:pStyle w:val="TOC1"/>
            <w:tabs>
              <w:tab w:val="left" w:pos="480"/>
              <w:tab w:val="right" w:leader="dot" w:pos="9350"/>
            </w:tabs>
            <w:rPr>
              <w:rFonts w:asciiTheme="minorHAnsi" w:eastAsiaTheme="minorEastAsia" w:hAnsiTheme="minorHAnsi"/>
              <w:noProof/>
              <w:sz w:val="22"/>
              <w:szCs w:val="22"/>
            </w:rPr>
          </w:pPr>
          <w:hyperlink w:anchor="_Toc23768897" w:history="1">
            <w:r w:rsidR="00E24265" w:rsidRPr="00A74E71">
              <w:rPr>
                <w:rStyle w:val="Hyperlink"/>
                <w:noProof/>
              </w:rPr>
              <w:t>2</w:t>
            </w:r>
            <w:r w:rsidR="00E24265">
              <w:rPr>
                <w:rFonts w:asciiTheme="minorHAnsi" w:eastAsiaTheme="minorEastAsia" w:hAnsiTheme="minorHAnsi"/>
                <w:noProof/>
                <w:sz w:val="22"/>
                <w:szCs w:val="22"/>
              </w:rPr>
              <w:tab/>
            </w:r>
            <w:r w:rsidR="00E24265" w:rsidRPr="00A74E71">
              <w:rPr>
                <w:rStyle w:val="Hyperlink"/>
                <w:noProof/>
              </w:rPr>
              <w:t>Project Information</w:t>
            </w:r>
            <w:r w:rsidR="00E24265">
              <w:rPr>
                <w:noProof/>
                <w:webHidden/>
              </w:rPr>
              <w:tab/>
            </w:r>
            <w:r w:rsidR="00E24265">
              <w:rPr>
                <w:noProof/>
                <w:webHidden/>
              </w:rPr>
              <w:fldChar w:fldCharType="begin"/>
            </w:r>
            <w:r w:rsidR="00E24265">
              <w:rPr>
                <w:noProof/>
                <w:webHidden/>
              </w:rPr>
              <w:instrText xml:space="preserve"> PAGEREF _Toc23768897 \h </w:instrText>
            </w:r>
            <w:r w:rsidR="00E24265">
              <w:rPr>
                <w:noProof/>
                <w:webHidden/>
              </w:rPr>
            </w:r>
            <w:r w:rsidR="00E24265">
              <w:rPr>
                <w:noProof/>
                <w:webHidden/>
              </w:rPr>
              <w:fldChar w:fldCharType="separate"/>
            </w:r>
            <w:r w:rsidR="00E24265">
              <w:rPr>
                <w:noProof/>
                <w:webHidden/>
              </w:rPr>
              <w:t>5</w:t>
            </w:r>
            <w:r w:rsidR="00E24265">
              <w:rPr>
                <w:noProof/>
                <w:webHidden/>
              </w:rPr>
              <w:fldChar w:fldCharType="end"/>
            </w:r>
          </w:hyperlink>
        </w:p>
        <w:p w14:paraId="01D99012" w14:textId="48422947" w:rsidR="00E24265" w:rsidRDefault="00A17CAD">
          <w:pPr>
            <w:pStyle w:val="TOC2"/>
            <w:rPr>
              <w:rFonts w:asciiTheme="minorHAnsi" w:eastAsiaTheme="minorEastAsia" w:hAnsiTheme="minorHAnsi"/>
              <w:noProof/>
              <w:sz w:val="22"/>
              <w:szCs w:val="22"/>
            </w:rPr>
          </w:pPr>
          <w:hyperlink w:anchor="_Toc23768898" w:history="1">
            <w:r w:rsidR="00E24265" w:rsidRPr="00A74E71">
              <w:rPr>
                <w:rStyle w:val="Hyperlink"/>
                <w:noProof/>
              </w:rPr>
              <w:t>2.1</w:t>
            </w:r>
            <w:r w:rsidR="00E24265">
              <w:rPr>
                <w:rFonts w:asciiTheme="minorHAnsi" w:eastAsiaTheme="minorEastAsia" w:hAnsiTheme="minorHAnsi"/>
                <w:noProof/>
                <w:sz w:val="22"/>
                <w:szCs w:val="22"/>
              </w:rPr>
              <w:tab/>
            </w:r>
            <w:r w:rsidR="00E24265" w:rsidRPr="00A74E71">
              <w:rPr>
                <w:rStyle w:val="Hyperlink"/>
                <w:noProof/>
              </w:rPr>
              <w:t>Possible Project Sponsors</w:t>
            </w:r>
            <w:r w:rsidR="00E24265">
              <w:rPr>
                <w:noProof/>
                <w:webHidden/>
              </w:rPr>
              <w:tab/>
            </w:r>
            <w:r w:rsidR="00E24265">
              <w:rPr>
                <w:noProof/>
                <w:webHidden/>
              </w:rPr>
              <w:fldChar w:fldCharType="begin"/>
            </w:r>
            <w:r w:rsidR="00E24265">
              <w:rPr>
                <w:noProof/>
                <w:webHidden/>
              </w:rPr>
              <w:instrText xml:space="preserve"> PAGEREF _Toc23768898 \h </w:instrText>
            </w:r>
            <w:r w:rsidR="00E24265">
              <w:rPr>
                <w:noProof/>
                <w:webHidden/>
              </w:rPr>
            </w:r>
            <w:r w:rsidR="00E24265">
              <w:rPr>
                <w:noProof/>
                <w:webHidden/>
              </w:rPr>
              <w:fldChar w:fldCharType="separate"/>
            </w:r>
            <w:r w:rsidR="00E24265">
              <w:rPr>
                <w:noProof/>
                <w:webHidden/>
              </w:rPr>
              <w:t>5</w:t>
            </w:r>
            <w:r w:rsidR="00E24265">
              <w:rPr>
                <w:noProof/>
                <w:webHidden/>
              </w:rPr>
              <w:fldChar w:fldCharType="end"/>
            </w:r>
          </w:hyperlink>
        </w:p>
        <w:p w14:paraId="1278BA5E" w14:textId="33685438" w:rsidR="00E24265" w:rsidRDefault="00A17CAD">
          <w:pPr>
            <w:pStyle w:val="TOC2"/>
            <w:rPr>
              <w:rFonts w:asciiTheme="minorHAnsi" w:eastAsiaTheme="minorEastAsia" w:hAnsiTheme="minorHAnsi"/>
              <w:noProof/>
              <w:sz w:val="22"/>
              <w:szCs w:val="22"/>
            </w:rPr>
          </w:pPr>
          <w:hyperlink w:anchor="_Toc23768899" w:history="1">
            <w:r w:rsidR="00E24265" w:rsidRPr="00A74E71">
              <w:rPr>
                <w:rStyle w:val="Hyperlink"/>
                <w:noProof/>
              </w:rPr>
              <w:t>2.2</w:t>
            </w:r>
            <w:r w:rsidR="00E24265">
              <w:rPr>
                <w:rFonts w:asciiTheme="minorHAnsi" w:eastAsiaTheme="minorEastAsia" w:hAnsiTheme="minorHAnsi"/>
                <w:noProof/>
                <w:sz w:val="22"/>
                <w:szCs w:val="22"/>
              </w:rPr>
              <w:tab/>
            </w:r>
            <w:r w:rsidR="00E24265" w:rsidRPr="00A74E71">
              <w:rPr>
                <w:rStyle w:val="Hyperlink"/>
                <w:noProof/>
              </w:rPr>
              <w:t>Description</w:t>
            </w:r>
            <w:r w:rsidR="00E24265">
              <w:rPr>
                <w:noProof/>
                <w:webHidden/>
              </w:rPr>
              <w:tab/>
            </w:r>
            <w:r w:rsidR="00E24265">
              <w:rPr>
                <w:noProof/>
                <w:webHidden/>
              </w:rPr>
              <w:fldChar w:fldCharType="begin"/>
            </w:r>
            <w:r w:rsidR="00E24265">
              <w:rPr>
                <w:noProof/>
                <w:webHidden/>
              </w:rPr>
              <w:instrText xml:space="preserve"> PAGEREF _Toc23768899 \h </w:instrText>
            </w:r>
            <w:r w:rsidR="00E24265">
              <w:rPr>
                <w:noProof/>
                <w:webHidden/>
              </w:rPr>
            </w:r>
            <w:r w:rsidR="00E24265">
              <w:rPr>
                <w:noProof/>
                <w:webHidden/>
              </w:rPr>
              <w:fldChar w:fldCharType="separate"/>
            </w:r>
            <w:r w:rsidR="00E24265">
              <w:rPr>
                <w:noProof/>
                <w:webHidden/>
              </w:rPr>
              <w:t>5</w:t>
            </w:r>
            <w:r w:rsidR="00E24265">
              <w:rPr>
                <w:noProof/>
                <w:webHidden/>
              </w:rPr>
              <w:fldChar w:fldCharType="end"/>
            </w:r>
          </w:hyperlink>
        </w:p>
        <w:p w14:paraId="3C92589F" w14:textId="0CFB14D4" w:rsidR="00E24265" w:rsidRDefault="00A17CAD">
          <w:pPr>
            <w:pStyle w:val="TOC2"/>
            <w:rPr>
              <w:rFonts w:asciiTheme="minorHAnsi" w:eastAsiaTheme="minorEastAsia" w:hAnsiTheme="minorHAnsi"/>
              <w:noProof/>
              <w:sz w:val="22"/>
              <w:szCs w:val="22"/>
            </w:rPr>
          </w:pPr>
          <w:hyperlink w:anchor="_Toc23768900" w:history="1">
            <w:r w:rsidR="00E24265" w:rsidRPr="00A74E71">
              <w:rPr>
                <w:rStyle w:val="Hyperlink"/>
                <w:noProof/>
              </w:rPr>
              <w:t>2.3</w:t>
            </w:r>
            <w:r w:rsidR="00E24265">
              <w:rPr>
                <w:rFonts w:asciiTheme="minorHAnsi" w:eastAsiaTheme="minorEastAsia" w:hAnsiTheme="minorHAnsi"/>
                <w:noProof/>
                <w:sz w:val="22"/>
                <w:szCs w:val="22"/>
              </w:rPr>
              <w:tab/>
            </w:r>
            <w:r w:rsidR="00E24265" w:rsidRPr="00A74E71">
              <w:rPr>
                <w:rStyle w:val="Hyperlink"/>
                <w:noProof/>
              </w:rPr>
              <w:t>2D-LC-SFC Instrument Requirements</w:t>
            </w:r>
            <w:r w:rsidR="00E24265">
              <w:rPr>
                <w:noProof/>
                <w:webHidden/>
              </w:rPr>
              <w:tab/>
            </w:r>
            <w:r w:rsidR="00E24265">
              <w:rPr>
                <w:noProof/>
                <w:webHidden/>
              </w:rPr>
              <w:fldChar w:fldCharType="begin"/>
            </w:r>
            <w:r w:rsidR="00E24265">
              <w:rPr>
                <w:noProof/>
                <w:webHidden/>
              </w:rPr>
              <w:instrText xml:space="preserve"> PAGEREF _Toc23768900 \h </w:instrText>
            </w:r>
            <w:r w:rsidR="00E24265">
              <w:rPr>
                <w:noProof/>
                <w:webHidden/>
              </w:rPr>
            </w:r>
            <w:r w:rsidR="00E24265">
              <w:rPr>
                <w:noProof/>
                <w:webHidden/>
              </w:rPr>
              <w:fldChar w:fldCharType="separate"/>
            </w:r>
            <w:r w:rsidR="00E24265">
              <w:rPr>
                <w:noProof/>
                <w:webHidden/>
              </w:rPr>
              <w:t>6</w:t>
            </w:r>
            <w:r w:rsidR="00E24265">
              <w:rPr>
                <w:noProof/>
                <w:webHidden/>
              </w:rPr>
              <w:fldChar w:fldCharType="end"/>
            </w:r>
          </w:hyperlink>
        </w:p>
        <w:p w14:paraId="555EB1FB" w14:textId="30FEA3BE" w:rsidR="00E24265" w:rsidRDefault="00A17CAD">
          <w:pPr>
            <w:pStyle w:val="TOC3"/>
            <w:tabs>
              <w:tab w:val="left" w:pos="1320"/>
              <w:tab w:val="right" w:leader="dot" w:pos="9350"/>
            </w:tabs>
            <w:rPr>
              <w:rFonts w:asciiTheme="minorHAnsi" w:eastAsiaTheme="minorEastAsia" w:hAnsiTheme="minorHAnsi"/>
              <w:noProof/>
              <w:sz w:val="22"/>
              <w:szCs w:val="22"/>
            </w:rPr>
          </w:pPr>
          <w:hyperlink w:anchor="_Toc23768901" w:history="1">
            <w:r w:rsidR="00E24265" w:rsidRPr="00A74E71">
              <w:rPr>
                <w:rStyle w:val="Hyperlink"/>
                <w:noProof/>
              </w:rPr>
              <w:t>2.3.1</w:t>
            </w:r>
            <w:r w:rsidR="00E24265">
              <w:rPr>
                <w:rFonts w:asciiTheme="minorHAnsi" w:eastAsiaTheme="minorEastAsia" w:hAnsiTheme="minorHAnsi"/>
                <w:noProof/>
                <w:sz w:val="22"/>
                <w:szCs w:val="22"/>
              </w:rPr>
              <w:tab/>
            </w:r>
            <w:r w:rsidR="00E24265" w:rsidRPr="00A74E71">
              <w:rPr>
                <w:rStyle w:val="Hyperlink"/>
                <w:noProof/>
              </w:rPr>
              <w:t>Necessary Hardware and Software Requirements</w:t>
            </w:r>
            <w:r w:rsidR="00E24265">
              <w:rPr>
                <w:noProof/>
                <w:webHidden/>
              </w:rPr>
              <w:tab/>
            </w:r>
            <w:r w:rsidR="00E24265">
              <w:rPr>
                <w:noProof/>
                <w:webHidden/>
              </w:rPr>
              <w:fldChar w:fldCharType="begin"/>
            </w:r>
            <w:r w:rsidR="00E24265">
              <w:rPr>
                <w:noProof/>
                <w:webHidden/>
              </w:rPr>
              <w:instrText xml:space="preserve"> PAGEREF _Toc23768901 \h </w:instrText>
            </w:r>
            <w:r w:rsidR="00E24265">
              <w:rPr>
                <w:noProof/>
                <w:webHidden/>
              </w:rPr>
            </w:r>
            <w:r w:rsidR="00E24265">
              <w:rPr>
                <w:noProof/>
                <w:webHidden/>
              </w:rPr>
              <w:fldChar w:fldCharType="separate"/>
            </w:r>
            <w:r w:rsidR="00E24265">
              <w:rPr>
                <w:noProof/>
                <w:webHidden/>
              </w:rPr>
              <w:t>6</w:t>
            </w:r>
            <w:r w:rsidR="00E24265">
              <w:rPr>
                <w:noProof/>
                <w:webHidden/>
              </w:rPr>
              <w:fldChar w:fldCharType="end"/>
            </w:r>
          </w:hyperlink>
        </w:p>
        <w:p w14:paraId="2CDED93B" w14:textId="1043FEBA" w:rsidR="00E24265" w:rsidRDefault="00A17CAD">
          <w:pPr>
            <w:pStyle w:val="TOC3"/>
            <w:tabs>
              <w:tab w:val="left" w:pos="1320"/>
              <w:tab w:val="right" w:leader="dot" w:pos="9350"/>
            </w:tabs>
            <w:rPr>
              <w:rFonts w:asciiTheme="minorHAnsi" w:eastAsiaTheme="minorEastAsia" w:hAnsiTheme="minorHAnsi"/>
              <w:noProof/>
              <w:sz w:val="22"/>
              <w:szCs w:val="22"/>
            </w:rPr>
          </w:pPr>
          <w:hyperlink w:anchor="_Toc23768902" w:history="1">
            <w:r w:rsidR="00E24265" w:rsidRPr="00A74E71">
              <w:rPr>
                <w:rStyle w:val="Hyperlink"/>
                <w:noProof/>
              </w:rPr>
              <w:t>2.3.2</w:t>
            </w:r>
            <w:r w:rsidR="00E24265">
              <w:rPr>
                <w:rFonts w:asciiTheme="minorHAnsi" w:eastAsiaTheme="minorEastAsia" w:hAnsiTheme="minorHAnsi"/>
                <w:noProof/>
                <w:sz w:val="22"/>
                <w:szCs w:val="22"/>
              </w:rPr>
              <w:tab/>
            </w:r>
            <w:r w:rsidR="00E24265" w:rsidRPr="00A74E71">
              <w:rPr>
                <w:rStyle w:val="Hyperlink"/>
                <w:noProof/>
              </w:rPr>
              <w:t>Availability Requirements</w:t>
            </w:r>
            <w:r w:rsidR="00E24265">
              <w:rPr>
                <w:noProof/>
                <w:webHidden/>
              </w:rPr>
              <w:tab/>
            </w:r>
            <w:r w:rsidR="00E24265">
              <w:rPr>
                <w:noProof/>
                <w:webHidden/>
              </w:rPr>
              <w:fldChar w:fldCharType="begin"/>
            </w:r>
            <w:r w:rsidR="00E24265">
              <w:rPr>
                <w:noProof/>
                <w:webHidden/>
              </w:rPr>
              <w:instrText xml:space="preserve"> PAGEREF _Toc23768902 \h </w:instrText>
            </w:r>
            <w:r w:rsidR="00E24265">
              <w:rPr>
                <w:noProof/>
                <w:webHidden/>
              </w:rPr>
            </w:r>
            <w:r w:rsidR="00E24265">
              <w:rPr>
                <w:noProof/>
                <w:webHidden/>
              </w:rPr>
              <w:fldChar w:fldCharType="separate"/>
            </w:r>
            <w:r w:rsidR="00E24265">
              <w:rPr>
                <w:noProof/>
                <w:webHidden/>
              </w:rPr>
              <w:t>7</w:t>
            </w:r>
            <w:r w:rsidR="00E24265">
              <w:rPr>
                <w:noProof/>
                <w:webHidden/>
              </w:rPr>
              <w:fldChar w:fldCharType="end"/>
            </w:r>
          </w:hyperlink>
        </w:p>
        <w:p w14:paraId="7C406740" w14:textId="6470F50B" w:rsidR="00E24265" w:rsidRDefault="00A17CAD">
          <w:pPr>
            <w:pStyle w:val="TOC3"/>
            <w:tabs>
              <w:tab w:val="left" w:pos="1320"/>
              <w:tab w:val="right" w:leader="dot" w:pos="9350"/>
            </w:tabs>
            <w:rPr>
              <w:rFonts w:asciiTheme="minorHAnsi" w:eastAsiaTheme="minorEastAsia" w:hAnsiTheme="minorHAnsi"/>
              <w:noProof/>
              <w:sz w:val="22"/>
              <w:szCs w:val="22"/>
            </w:rPr>
          </w:pPr>
          <w:hyperlink w:anchor="_Toc23768903" w:history="1">
            <w:r w:rsidR="00E24265" w:rsidRPr="00A74E71">
              <w:rPr>
                <w:rStyle w:val="Hyperlink"/>
                <w:noProof/>
              </w:rPr>
              <w:t>2.3.3</w:t>
            </w:r>
            <w:r w:rsidR="00E24265">
              <w:rPr>
                <w:rFonts w:asciiTheme="minorHAnsi" w:eastAsiaTheme="minorEastAsia" w:hAnsiTheme="minorHAnsi"/>
                <w:noProof/>
                <w:sz w:val="22"/>
                <w:szCs w:val="22"/>
              </w:rPr>
              <w:tab/>
            </w:r>
            <w:r w:rsidR="00E24265" w:rsidRPr="00A74E71">
              <w:rPr>
                <w:rStyle w:val="Hyperlink"/>
                <w:noProof/>
              </w:rPr>
              <w:t>Licensing Requirements for Commercialized Product</w:t>
            </w:r>
            <w:r w:rsidR="00E24265">
              <w:rPr>
                <w:noProof/>
                <w:webHidden/>
              </w:rPr>
              <w:tab/>
            </w:r>
            <w:r w:rsidR="00E24265">
              <w:rPr>
                <w:noProof/>
                <w:webHidden/>
              </w:rPr>
              <w:fldChar w:fldCharType="begin"/>
            </w:r>
            <w:r w:rsidR="00E24265">
              <w:rPr>
                <w:noProof/>
                <w:webHidden/>
              </w:rPr>
              <w:instrText xml:space="preserve"> PAGEREF _Toc23768903 \h </w:instrText>
            </w:r>
            <w:r w:rsidR="00E24265">
              <w:rPr>
                <w:noProof/>
                <w:webHidden/>
              </w:rPr>
            </w:r>
            <w:r w:rsidR="00E24265">
              <w:rPr>
                <w:noProof/>
                <w:webHidden/>
              </w:rPr>
              <w:fldChar w:fldCharType="separate"/>
            </w:r>
            <w:r w:rsidR="00E24265">
              <w:rPr>
                <w:noProof/>
                <w:webHidden/>
              </w:rPr>
              <w:t>7</w:t>
            </w:r>
            <w:r w:rsidR="00E24265">
              <w:rPr>
                <w:noProof/>
                <w:webHidden/>
              </w:rPr>
              <w:fldChar w:fldCharType="end"/>
            </w:r>
          </w:hyperlink>
        </w:p>
        <w:p w14:paraId="4DC5F2A4" w14:textId="37434B56" w:rsidR="00E24265" w:rsidRDefault="00A17CAD">
          <w:pPr>
            <w:pStyle w:val="TOC1"/>
            <w:tabs>
              <w:tab w:val="left" w:pos="480"/>
              <w:tab w:val="right" w:leader="dot" w:pos="9350"/>
            </w:tabs>
            <w:rPr>
              <w:rFonts w:asciiTheme="minorHAnsi" w:eastAsiaTheme="minorEastAsia" w:hAnsiTheme="minorHAnsi"/>
              <w:noProof/>
              <w:sz w:val="22"/>
              <w:szCs w:val="22"/>
            </w:rPr>
          </w:pPr>
          <w:hyperlink w:anchor="_Toc23768904" w:history="1">
            <w:r w:rsidR="00E24265" w:rsidRPr="00A74E71">
              <w:rPr>
                <w:rStyle w:val="Hyperlink"/>
                <w:noProof/>
              </w:rPr>
              <w:t>3</w:t>
            </w:r>
            <w:r w:rsidR="00E24265">
              <w:rPr>
                <w:rFonts w:asciiTheme="minorHAnsi" w:eastAsiaTheme="minorEastAsia" w:hAnsiTheme="minorHAnsi"/>
                <w:noProof/>
                <w:sz w:val="22"/>
                <w:szCs w:val="22"/>
              </w:rPr>
              <w:tab/>
            </w:r>
            <w:r w:rsidR="00E24265" w:rsidRPr="00A74E71">
              <w:rPr>
                <w:rStyle w:val="Hyperlink"/>
                <w:noProof/>
              </w:rPr>
              <w:t>Criteria for Evaluation</w:t>
            </w:r>
            <w:r w:rsidR="00E24265">
              <w:rPr>
                <w:noProof/>
                <w:webHidden/>
              </w:rPr>
              <w:tab/>
            </w:r>
            <w:r w:rsidR="00E24265">
              <w:rPr>
                <w:noProof/>
                <w:webHidden/>
              </w:rPr>
              <w:fldChar w:fldCharType="begin"/>
            </w:r>
            <w:r w:rsidR="00E24265">
              <w:rPr>
                <w:noProof/>
                <w:webHidden/>
              </w:rPr>
              <w:instrText xml:space="preserve"> PAGEREF _Toc23768904 \h </w:instrText>
            </w:r>
            <w:r w:rsidR="00E24265">
              <w:rPr>
                <w:noProof/>
                <w:webHidden/>
              </w:rPr>
            </w:r>
            <w:r w:rsidR="00E24265">
              <w:rPr>
                <w:noProof/>
                <w:webHidden/>
              </w:rPr>
              <w:fldChar w:fldCharType="separate"/>
            </w:r>
            <w:r w:rsidR="00E24265">
              <w:rPr>
                <w:noProof/>
                <w:webHidden/>
              </w:rPr>
              <w:t>8</w:t>
            </w:r>
            <w:r w:rsidR="00E24265">
              <w:rPr>
                <w:noProof/>
                <w:webHidden/>
              </w:rPr>
              <w:fldChar w:fldCharType="end"/>
            </w:r>
          </w:hyperlink>
        </w:p>
        <w:p w14:paraId="3DFA691A" w14:textId="5C2D3DBB" w:rsidR="00E24265" w:rsidRDefault="00A17CAD">
          <w:pPr>
            <w:pStyle w:val="TOC1"/>
            <w:tabs>
              <w:tab w:val="left" w:pos="480"/>
              <w:tab w:val="right" w:leader="dot" w:pos="9350"/>
            </w:tabs>
            <w:rPr>
              <w:rFonts w:asciiTheme="minorHAnsi" w:eastAsiaTheme="minorEastAsia" w:hAnsiTheme="minorHAnsi"/>
              <w:noProof/>
              <w:sz w:val="22"/>
              <w:szCs w:val="22"/>
            </w:rPr>
          </w:pPr>
          <w:hyperlink w:anchor="_Toc23768905" w:history="1">
            <w:r w:rsidR="00E24265" w:rsidRPr="00A74E71">
              <w:rPr>
                <w:rStyle w:val="Hyperlink"/>
                <w:noProof/>
              </w:rPr>
              <w:t>4</w:t>
            </w:r>
            <w:r w:rsidR="00E24265">
              <w:rPr>
                <w:rFonts w:asciiTheme="minorHAnsi" w:eastAsiaTheme="minorEastAsia" w:hAnsiTheme="minorHAnsi"/>
                <w:noProof/>
                <w:sz w:val="22"/>
                <w:szCs w:val="22"/>
              </w:rPr>
              <w:tab/>
            </w:r>
            <w:r w:rsidR="00E24265" w:rsidRPr="00A74E71">
              <w:rPr>
                <w:rStyle w:val="Hyperlink"/>
                <w:noProof/>
              </w:rPr>
              <w:t xml:space="preserve">Respondent Profile </w:t>
            </w:r>
            <w:r w:rsidR="00E24265" w:rsidRPr="00A74E71">
              <w:rPr>
                <w:rStyle w:val="Hyperlink"/>
                <w:i/>
                <w:noProof/>
              </w:rPr>
              <w:t>(to be completed by RFI respondent)</w:t>
            </w:r>
            <w:r w:rsidR="00E24265">
              <w:rPr>
                <w:noProof/>
                <w:webHidden/>
              </w:rPr>
              <w:tab/>
            </w:r>
            <w:r w:rsidR="00E24265">
              <w:rPr>
                <w:noProof/>
                <w:webHidden/>
              </w:rPr>
              <w:fldChar w:fldCharType="begin"/>
            </w:r>
            <w:r w:rsidR="00E24265">
              <w:rPr>
                <w:noProof/>
                <w:webHidden/>
              </w:rPr>
              <w:instrText xml:space="preserve"> PAGEREF _Toc23768905 \h </w:instrText>
            </w:r>
            <w:r w:rsidR="00E24265">
              <w:rPr>
                <w:noProof/>
                <w:webHidden/>
              </w:rPr>
            </w:r>
            <w:r w:rsidR="00E24265">
              <w:rPr>
                <w:noProof/>
                <w:webHidden/>
              </w:rPr>
              <w:fldChar w:fldCharType="separate"/>
            </w:r>
            <w:r w:rsidR="00E24265">
              <w:rPr>
                <w:noProof/>
                <w:webHidden/>
              </w:rPr>
              <w:t>9</w:t>
            </w:r>
            <w:r w:rsidR="00E24265">
              <w:rPr>
                <w:noProof/>
                <w:webHidden/>
              </w:rPr>
              <w:fldChar w:fldCharType="end"/>
            </w:r>
          </w:hyperlink>
        </w:p>
        <w:p w14:paraId="4A9ED706" w14:textId="39EA01B2" w:rsidR="00E24265" w:rsidRDefault="00A17CAD">
          <w:pPr>
            <w:pStyle w:val="TOC2"/>
            <w:rPr>
              <w:rFonts w:asciiTheme="minorHAnsi" w:eastAsiaTheme="minorEastAsia" w:hAnsiTheme="minorHAnsi"/>
              <w:noProof/>
              <w:sz w:val="22"/>
              <w:szCs w:val="22"/>
            </w:rPr>
          </w:pPr>
          <w:hyperlink w:anchor="_Toc23768906" w:history="1">
            <w:r w:rsidR="00E24265" w:rsidRPr="00A74E71">
              <w:rPr>
                <w:rStyle w:val="Hyperlink"/>
                <w:noProof/>
              </w:rPr>
              <w:t>4.1</w:t>
            </w:r>
            <w:r w:rsidR="00E24265">
              <w:rPr>
                <w:rFonts w:asciiTheme="minorHAnsi" w:eastAsiaTheme="minorEastAsia" w:hAnsiTheme="minorHAnsi"/>
                <w:noProof/>
                <w:sz w:val="22"/>
                <w:szCs w:val="22"/>
              </w:rPr>
              <w:tab/>
            </w:r>
            <w:r w:rsidR="00E24265" w:rsidRPr="00A74E71">
              <w:rPr>
                <w:rStyle w:val="Hyperlink"/>
                <w:noProof/>
              </w:rPr>
              <w:t>Company/Organization Information</w:t>
            </w:r>
            <w:r w:rsidR="00E24265">
              <w:rPr>
                <w:noProof/>
                <w:webHidden/>
              </w:rPr>
              <w:tab/>
            </w:r>
            <w:r w:rsidR="00E24265">
              <w:rPr>
                <w:noProof/>
                <w:webHidden/>
              </w:rPr>
              <w:fldChar w:fldCharType="begin"/>
            </w:r>
            <w:r w:rsidR="00E24265">
              <w:rPr>
                <w:noProof/>
                <w:webHidden/>
              </w:rPr>
              <w:instrText xml:space="preserve"> PAGEREF _Toc23768906 \h </w:instrText>
            </w:r>
            <w:r w:rsidR="00E24265">
              <w:rPr>
                <w:noProof/>
                <w:webHidden/>
              </w:rPr>
            </w:r>
            <w:r w:rsidR="00E24265">
              <w:rPr>
                <w:noProof/>
                <w:webHidden/>
              </w:rPr>
              <w:fldChar w:fldCharType="separate"/>
            </w:r>
            <w:r w:rsidR="00E24265">
              <w:rPr>
                <w:noProof/>
                <w:webHidden/>
              </w:rPr>
              <w:t>9</w:t>
            </w:r>
            <w:r w:rsidR="00E24265">
              <w:rPr>
                <w:noProof/>
                <w:webHidden/>
              </w:rPr>
              <w:fldChar w:fldCharType="end"/>
            </w:r>
          </w:hyperlink>
        </w:p>
        <w:p w14:paraId="4AABCD15" w14:textId="06A39FC5" w:rsidR="00E24265" w:rsidRDefault="00A17CAD">
          <w:pPr>
            <w:pStyle w:val="TOC2"/>
            <w:rPr>
              <w:rFonts w:asciiTheme="minorHAnsi" w:eastAsiaTheme="minorEastAsia" w:hAnsiTheme="minorHAnsi"/>
              <w:noProof/>
              <w:sz w:val="22"/>
              <w:szCs w:val="22"/>
            </w:rPr>
          </w:pPr>
          <w:hyperlink w:anchor="_Toc23768907" w:history="1">
            <w:r w:rsidR="00E24265" w:rsidRPr="00A74E71">
              <w:rPr>
                <w:rStyle w:val="Hyperlink"/>
                <w:noProof/>
              </w:rPr>
              <w:t>4.2</w:t>
            </w:r>
            <w:r w:rsidR="00E24265">
              <w:rPr>
                <w:rFonts w:asciiTheme="minorHAnsi" w:eastAsiaTheme="minorEastAsia" w:hAnsiTheme="minorHAnsi"/>
                <w:noProof/>
                <w:sz w:val="22"/>
                <w:szCs w:val="22"/>
              </w:rPr>
              <w:tab/>
            </w:r>
            <w:r w:rsidR="00E24265" w:rsidRPr="00A74E71">
              <w:rPr>
                <w:rStyle w:val="Hyperlink"/>
                <w:noProof/>
              </w:rPr>
              <w:t>Primary Contact Person</w:t>
            </w:r>
            <w:r w:rsidR="00E24265">
              <w:rPr>
                <w:noProof/>
                <w:webHidden/>
              </w:rPr>
              <w:tab/>
            </w:r>
            <w:r w:rsidR="00E24265">
              <w:rPr>
                <w:noProof/>
                <w:webHidden/>
              </w:rPr>
              <w:fldChar w:fldCharType="begin"/>
            </w:r>
            <w:r w:rsidR="00E24265">
              <w:rPr>
                <w:noProof/>
                <w:webHidden/>
              </w:rPr>
              <w:instrText xml:space="preserve"> PAGEREF _Toc23768907 \h </w:instrText>
            </w:r>
            <w:r w:rsidR="00E24265">
              <w:rPr>
                <w:noProof/>
                <w:webHidden/>
              </w:rPr>
            </w:r>
            <w:r w:rsidR="00E24265">
              <w:rPr>
                <w:noProof/>
                <w:webHidden/>
              </w:rPr>
              <w:fldChar w:fldCharType="separate"/>
            </w:r>
            <w:r w:rsidR="00E24265">
              <w:rPr>
                <w:noProof/>
                <w:webHidden/>
              </w:rPr>
              <w:t>9</w:t>
            </w:r>
            <w:r w:rsidR="00E24265">
              <w:rPr>
                <w:noProof/>
                <w:webHidden/>
              </w:rPr>
              <w:fldChar w:fldCharType="end"/>
            </w:r>
          </w:hyperlink>
        </w:p>
        <w:p w14:paraId="3BE7788B" w14:textId="437B2B2E" w:rsidR="00E24265" w:rsidRDefault="00A17CAD">
          <w:pPr>
            <w:pStyle w:val="TOC2"/>
            <w:rPr>
              <w:rFonts w:asciiTheme="minorHAnsi" w:eastAsiaTheme="minorEastAsia" w:hAnsiTheme="minorHAnsi"/>
              <w:noProof/>
              <w:sz w:val="22"/>
              <w:szCs w:val="22"/>
            </w:rPr>
          </w:pPr>
          <w:hyperlink w:anchor="_Toc23768908" w:history="1">
            <w:r w:rsidR="00E24265" w:rsidRPr="00A74E71">
              <w:rPr>
                <w:rStyle w:val="Hyperlink"/>
                <w:noProof/>
              </w:rPr>
              <w:t>4.3</w:t>
            </w:r>
            <w:r w:rsidR="00E24265">
              <w:rPr>
                <w:rFonts w:asciiTheme="minorHAnsi" w:eastAsiaTheme="minorEastAsia" w:hAnsiTheme="minorHAnsi"/>
                <w:noProof/>
                <w:sz w:val="22"/>
                <w:szCs w:val="22"/>
              </w:rPr>
              <w:tab/>
            </w:r>
            <w:r w:rsidR="00E24265" w:rsidRPr="00A74E71">
              <w:rPr>
                <w:rStyle w:val="Hyperlink"/>
                <w:noProof/>
              </w:rPr>
              <w:t>Company/Organization Overview</w:t>
            </w:r>
            <w:r w:rsidR="00E24265">
              <w:rPr>
                <w:noProof/>
                <w:webHidden/>
              </w:rPr>
              <w:tab/>
            </w:r>
            <w:r w:rsidR="00E24265">
              <w:rPr>
                <w:noProof/>
                <w:webHidden/>
              </w:rPr>
              <w:fldChar w:fldCharType="begin"/>
            </w:r>
            <w:r w:rsidR="00E24265">
              <w:rPr>
                <w:noProof/>
                <w:webHidden/>
              </w:rPr>
              <w:instrText xml:space="preserve"> PAGEREF _Toc23768908 \h </w:instrText>
            </w:r>
            <w:r w:rsidR="00E24265">
              <w:rPr>
                <w:noProof/>
                <w:webHidden/>
              </w:rPr>
            </w:r>
            <w:r w:rsidR="00E24265">
              <w:rPr>
                <w:noProof/>
                <w:webHidden/>
              </w:rPr>
              <w:fldChar w:fldCharType="separate"/>
            </w:r>
            <w:r w:rsidR="00E24265">
              <w:rPr>
                <w:noProof/>
                <w:webHidden/>
              </w:rPr>
              <w:t>9</w:t>
            </w:r>
            <w:r w:rsidR="00E24265">
              <w:rPr>
                <w:noProof/>
                <w:webHidden/>
              </w:rPr>
              <w:fldChar w:fldCharType="end"/>
            </w:r>
          </w:hyperlink>
        </w:p>
        <w:p w14:paraId="3A084523" w14:textId="47EE3973" w:rsidR="00E24265" w:rsidRDefault="00A17CAD">
          <w:pPr>
            <w:pStyle w:val="TOC2"/>
            <w:rPr>
              <w:rFonts w:asciiTheme="minorHAnsi" w:eastAsiaTheme="minorEastAsia" w:hAnsiTheme="minorHAnsi"/>
              <w:noProof/>
              <w:sz w:val="22"/>
              <w:szCs w:val="22"/>
            </w:rPr>
          </w:pPr>
          <w:hyperlink w:anchor="_Toc23768909" w:history="1">
            <w:r w:rsidR="00E24265" w:rsidRPr="00A74E71">
              <w:rPr>
                <w:rStyle w:val="Hyperlink"/>
                <w:noProof/>
              </w:rPr>
              <w:t>4.4</w:t>
            </w:r>
            <w:r w:rsidR="00E24265">
              <w:rPr>
                <w:rFonts w:asciiTheme="minorHAnsi" w:eastAsiaTheme="minorEastAsia" w:hAnsiTheme="minorHAnsi"/>
                <w:noProof/>
                <w:sz w:val="22"/>
                <w:szCs w:val="22"/>
              </w:rPr>
              <w:tab/>
            </w:r>
            <w:r w:rsidR="00E24265" w:rsidRPr="00A74E71">
              <w:rPr>
                <w:rStyle w:val="Hyperlink"/>
                <w:noProof/>
              </w:rPr>
              <w:t>Parent Corporation and/or Subsidiaries</w:t>
            </w:r>
            <w:r w:rsidR="00E24265">
              <w:rPr>
                <w:noProof/>
                <w:webHidden/>
              </w:rPr>
              <w:tab/>
            </w:r>
            <w:r w:rsidR="00E24265">
              <w:rPr>
                <w:noProof/>
                <w:webHidden/>
              </w:rPr>
              <w:fldChar w:fldCharType="begin"/>
            </w:r>
            <w:r w:rsidR="00E24265">
              <w:rPr>
                <w:noProof/>
                <w:webHidden/>
              </w:rPr>
              <w:instrText xml:space="preserve"> PAGEREF _Toc23768909 \h </w:instrText>
            </w:r>
            <w:r w:rsidR="00E24265">
              <w:rPr>
                <w:noProof/>
                <w:webHidden/>
              </w:rPr>
            </w:r>
            <w:r w:rsidR="00E24265">
              <w:rPr>
                <w:noProof/>
                <w:webHidden/>
              </w:rPr>
              <w:fldChar w:fldCharType="separate"/>
            </w:r>
            <w:r w:rsidR="00E24265">
              <w:rPr>
                <w:noProof/>
                <w:webHidden/>
              </w:rPr>
              <w:t>9</w:t>
            </w:r>
            <w:r w:rsidR="00E24265">
              <w:rPr>
                <w:noProof/>
                <w:webHidden/>
              </w:rPr>
              <w:fldChar w:fldCharType="end"/>
            </w:r>
          </w:hyperlink>
        </w:p>
        <w:p w14:paraId="6A5124FB" w14:textId="079E3305" w:rsidR="00E24265" w:rsidRDefault="00A17CAD">
          <w:pPr>
            <w:pStyle w:val="TOC2"/>
            <w:rPr>
              <w:rFonts w:asciiTheme="minorHAnsi" w:eastAsiaTheme="minorEastAsia" w:hAnsiTheme="minorHAnsi"/>
              <w:noProof/>
              <w:sz w:val="22"/>
              <w:szCs w:val="22"/>
            </w:rPr>
          </w:pPr>
          <w:hyperlink w:anchor="_Toc23768910" w:history="1">
            <w:r w:rsidR="00E24265" w:rsidRPr="00A74E71">
              <w:rPr>
                <w:rStyle w:val="Hyperlink"/>
                <w:noProof/>
              </w:rPr>
              <w:t>4.5</w:t>
            </w:r>
            <w:r w:rsidR="00E24265">
              <w:rPr>
                <w:rFonts w:asciiTheme="minorHAnsi" w:eastAsiaTheme="minorEastAsia" w:hAnsiTheme="minorHAnsi"/>
                <w:noProof/>
                <w:sz w:val="22"/>
                <w:szCs w:val="22"/>
              </w:rPr>
              <w:tab/>
            </w:r>
            <w:r w:rsidR="00E24265" w:rsidRPr="00A74E71">
              <w:rPr>
                <w:rStyle w:val="Hyperlink"/>
                <w:noProof/>
              </w:rPr>
              <w:t>Summary of Expertise</w:t>
            </w:r>
            <w:r w:rsidR="00E24265">
              <w:rPr>
                <w:noProof/>
                <w:webHidden/>
              </w:rPr>
              <w:tab/>
            </w:r>
            <w:r w:rsidR="00E24265">
              <w:rPr>
                <w:noProof/>
                <w:webHidden/>
              </w:rPr>
              <w:fldChar w:fldCharType="begin"/>
            </w:r>
            <w:r w:rsidR="00E24265">
              <w:rPr>
                <w:noProof/>
                <w:webHidden/>
              </w:rPr>
              <w:instrText xml:space="preserve"> PAGEREF _Toc23768910 \h </w:instrText>
            </w:r>
            <w:r w:rsidR="00E24265">
              <w:rPr>
                <w:noProof/>
                <w:webHidden/>
              </w:rPr>
            </w:r>
            <w:r w:rsidR="00E24265">
              <w:rPr>
                <w:noProof/>
                <w:webHidden/>
              </w:rPr>
              <w:fldChar w:fldCharType="separate"/>
            </w:r>
            <w:r w:rsidR="00E24265">
              <w:rPr>
                <w:noProof/>
                <w:webHidden/>
              </w:rPr>
              <w:t>10</w:t>
            </w:r>
            <w:r w:rsidR="00E24265">
              <w:rPr>
                <w:noProof/>
                <w:webHidden/>
              </w:rPr>
              <w:fldChar w:fldCharType="end"/>
            </w:r>
          </w:hyperlink>
        </w:p>
        <w:p w14:paraId="4604A626" w14:textId="125A2C2C" w:rsidR="00E24265" w:rsidRDefault="00A17CAD">
          <w:pPr>
            <w:pStyle w:val="TOC2"/>
            <w:rPr>
              <w:rFonts w:asciiTheme="minorHAnsi" w:eastAsiaTheme="minorEastAsia" w:hAnsiTheme="minorHAnsi"/>
              <w:noProof/>
              <w:sz w:val="22"/>
              <w:szCs w:val="22"/>
            </w:rPr>
          </w:pPr>
          <w:hyperlink w:anchor="_Toc23768911" w:history="1">
            <w:r w:rsidR="00E24265" w:rsidRPr="00A74E71">
              <w:rPr>
                <w:rStyle w:val="Hyperlink"/>
                <w:noProof/>
              </w:rPr>
              <w:t>4.6</w:t>
            </w:r>
            <w:r w:rsidR="00E24265">
              <w:rPr>
                <w:rFonts w:asciiTheme="minorHAnsi" w:eastAsiaTheme="minorEastAsia" w:hAnsiTheme="minorHAnsi"/>
                <w:noProof/>
                <w:sz w:val="22"/>
                <w:szCs w:val="22"/>
              </w:rPr>
              <w:tab/>
            </w:r>
            <w:r w:rsidR="00E24265" w:rsidRPr="00A74E71">
              <w:rPr>
                <w:rStyle w:val="Hyperlink"/>
                <w:noProof/>
              </w:rPr>
              <w:t>Standards Certifications</w:t>
            </w:r>
            <w:r w:rsidR="00E24265">
              <w:rPr>
                <w:noProof/>
                <w:webHidden/>
              </w:rPr>
              <w:tab/>
            </w:r>
            <w:r w:rsidR="00E24265">
              <w:rPr>
                <w:noProof/>
                <w:webHidden/>
              </w:rPr>
              <w:fldChar w:fldCharType="begin"/>
            </w:r>
            <w:r w:rsidR="00E24265">
              <w:rPr>
                <w:noProof/>
                <w:webHidden/>
              </w:rPr>
              <w:instrText xml:space="preserve"> PAGEREF _Toc23768911 \h </w:instrText>
            </w:r>
            <w:r w:rsidR="00E24265">
              <w:rPr>
                <w:noProof/>
                <w:webHidden/>
              </w:rPr>
            </w:r>
            <w:r w:rsidR="00E24265">
              <w:rPr>
                <w:noProof/>
                <w:webHidden/>
              </w:rPr>
              <w:fldChar w:fldCharType="separate"/>
            </w:r>
            <w:r w:rsidR="00E24265">
              <w:rPr>
                <w:noProof/>
                <w:webHidden/>
              </w:rPr>
              <w:t>10</w:t>
            </w:r>
            <w:r w:rsidR="00E24265">
              <w:rPr>
                <w:noProof/>
                <w:webHidden/>
              </w:rPr>
              <w:fldChar w:fldCharType="end"/>
            </w:r>
          </w:hyperlink>
        </w:p>
        <w:p w14:paraId="3B66C809" w14:textId="77912047" w:rsidR="00E24265" w:rsidRDefault="00A17CAD">
          <w:pPr>
            <w:pStyle w:val="TOC2"/>
            <w:rPr>
              <w:rFonts w:asciiTheme="minorHAnsi" w:eastAsiaTheme="minorEastAsia" w:hAnsiTheme="minorHAnsi"/>
              <w:noProof/>
              <w:sz w:val="22"/>
              <w:szCs w:val="22"/>
            </w:rPr>
          </w:pPr>
          <w:hyperlink w:anchor="_Toc23768912" w:history="1">
            <w:r w:rsidR="00E24265" w:rsidRPr="00A74E71">
              <w:rPr>
                <w:rStyle w:val="Hyperlink"/>
                <w:noProof/>
              </w:rPr>
              <w:t>4.7</w:t>
            </w:r>
            <w:r w:rsidR="00E24265">
              <w:rPr>
                <w:rFonts w:asciiTheme="minorHAnsi" w:eastAsiaTheme="minorEastAsia" w:hAnsiTheme="minorHAnsi"/>
                <w:noProof/>
                <w:sz w:val="22"/>
                <w:szCs w:val="22"/>
              </w:rPr>
              <w:tab/>
            </w:r>
            <w:r w:rsidR="00E24265" w:rsidRPr="00A74E71">
              <w:rPr>
                <w:rStyle w:val="Hyperlink"/>
                <w:noProof/>
              </w:rPr>
              <w:t>Goals and Strategic Vision</w:t>
            </w:r>
            <w:r w:rsidR="00E24265">
              <w:rPr>
                <w:noProof/>
                <w:webHidden/>
              </w:rPr>
              <w:tab/>
            </w:r>
            <w:r w:rsidR="00E24265">
              <w:rPr>
                <w:noProof/>
                <w:webHidden/>
              </w:rPr>
              <w:fldChar w:fldCharType="begin"/>
            </w:r>
            <w:r w:rsidR="00E24265">
              <w:rPr>
                <w:noProof/>
                <w:webHidden/>
              </w:rPr>
              <w:instrText xml:space="preserve"> PAGEREF _Toc23768912 \h </w:instrText>
            </w:r>
            <w:r w:rsidR="00E24265">
              <w:rPr>
                <w:noProof/>
                <w:webHidden/>
              </w:rPr>
            </w:r>
            <w:r w:rsidR="00E24265">
              <w:rPr>
                <w:noProof/>
                <w:webHidden/>
              </w:rPr>
              <w:fldChar w:fldCharType="separate"/>
            </w:r>
            <w:r w:rsidR="00E24265">
              <w:rPr>
                <w:noProof/>
                <w:webHidden/>
              </w:rPr>
              <w:t>10</w:t>
            </w:r>
            <w:r w:rsidR="00E24265">
              <w:rPr>
                <w:noProof/>
                <w:webHidden/>
              </w:rPr>
              <w:fldChar w:fldCharType="end"/>
            </w:r>
          </w:hyperlink>
        </w:p>
        <w:p w14:paraId="7114DF01" w14:textId="0D0DEB73" w:rsidR="00E24265" w:rsidRDefault="00A17CAD">
          <w:pPr>
            <w:pStyle w:val="TOC2"/>
            <w:rPr>
              <w:rFonts w:asciiTheme="minorHAnsi" w:eastAsiaTheme="minorEastAsia" w:hAnsiTheme="minorHAnsi"/>
              <w:noProof/>
              <w:sz w:val="22"/>
              <w:szCs w:val="22"/>
            </w:rPr>
          </w:pPr>
          <w:hyperlink w:anchor="_Toc23768913" w:history="1">
            <w:r w:rsidR="00E24265" w:rsidRPr="00A74E71">
              <w:rPr>
                <w:rStyle w:val="Hyperlink"/>
                <w:noProof/>
              </w:rPr>
              <w:t>4.8</w:t>
            </w:r>
            <w:r w:rsidR="00E24265">
              <w:rPr>
                <w:rFonts w:asciiTheme="minorHAnsi" w:eastAsiaTheme="minorEastAsia" w:hAnsiTheme="minorHAnsi"/>
                <w:noProof/>
                <w:sz w:val="22"/>
                <w:szCs w:val="22"/>
              </w:rPr>
              <w:tab/>
            </w:r>
            <w:r w:rsidR="00E24265" w:rsidRPr="00A74E71">
              <w:rPr>
                <w:rStyle w:val="Hyperlink"/>
                <w:noProof/>
              </w:rPr>
              <w:t>Miscellaneous</w:t>
            </w:r>
            <w:r w:rsidR="00E24265">
              <w:rPr>
                <w:noProof/>
                <w:webHidden/>
              </w:rPr>
              <w:tab/>
            </w:r>
            <w:r w:rsidR="00E24265">
              <w:rPr>
                <w:noProof/>
                <w:webHidden/>
              </w:rPr>
              <w:fldChar w:fldCharType="begin"/>
            </w:r>
            <w:r w:rsidR="00E24265">
              <w:rPr>
                <w:noProof/>
                <w:webHidden/>
              </w:rPr>
              <w:instrText xml:space="preserve"> PAGEREF _Toc23768913 \h </w:instrText>
            </w:r>
            <w:r w:rsidR="00E24265">
              <w:rPr>
                <w:noProof/>
                <w:webHidden/>
              </w:rPr>
            </w:r>
            <w:r w:rsidR="00E24265">
              <w:rPr>
                <w:noProof/>
                <w:webHidden/>
              </w:rPr>
              <w:fldChar w:fldCharType="separate"/>
            </w:r>
            <w:r w:rsidR="00E24265">
              <w:rPr>
                <w:noProof/>
                <w:webHidden/>
              </w:rPr>
              <w:t>10</w:t>
            </w:r>
            <w:r w:rsidR="00E24265">
              <w:rPr>
                <w:noProof/>
                <w:webHidden/>
              </w:rPr>
              <w:fldChar w:fldCharType="end"/>
            </w:r>
          </w:hyperlink>
        </w:p>
        <w:p w14:paraId="48BC0C1E" w14:textId="5EED5D7E" w:rsidR="00E24265" w:rsidRDefault="00A17CAD">
          <w:pPr>
            <w:pStyle w:val="TOC1"/>
            <w:tabs>
              <w:tab w:val="left" w:pos="480"/>
              <w:tab w:val="right" w:leader="dot" w:pos="9350"/>
            </w:tabs>
            <w:rPr>
              <w:rFonts w:asciiTheme="minorHAnsi" w:eastAsiaTheme="minorEastAsia" w:hAnsiTheme="minorHAnsi"/>
              <w:noProof/>
              <w:sz w:val="22"/>
              <w:szCs w:val="22"/>
            </w:rPr>
          </w:pPr>
          <w:hyperlink w:anchor="_Toc23768914" w:history="1">
            <w:r w:rsidR="00E24265" w:rsidRPr="00A74E71">
              <w:rPr>
                <w:rStyle w:val="Hyperlink"/>
                <w:noProof/>
              </w:rPr>
              <w:t>5</w:t>
            </w:r>
            <w:r w:rsidR="00E24265">
              <w:rPr>
                <w:rFonts w:asciiTheme="minorHAnsi" w:eastAsiaTheme="minorEastAsia" w:hAnsiTheme="minorHAnsi"/>
                <w:noProof/>
                <w:sz w:val="22"/>
                <w:szCs w:val="22"/>
              </w:rPr>
              <w:tab/>
            </w:r>
            <w:r w:rsidR="00E24265" w:rsidRPr="00A74E71">
              <w:rPr>
                <w:rStyle w:val="Hyperlink"/>
                <w:noProof/>
              </w:rPr>
              <w:t>Company/Organization Response to RFI (</w:t>
            </w:r>
            <w:r w:rsidR="00E24265" w:rsidRPr="00A74E71">
              <w:rPr>
                <w:rStyle w:val="Hyperlink"/>
                <w:i/>
                <w:noProof/>
              </w:rPr>
              <w:t>to be completed by RFI respondent)</w:t>
            </w:r>
            <w:r w:rsidR="00E24265">
              <w:rPr>
                <w:noProof/>
                <w:webHidden/>
              </w:rPr>
              <w:tab/>
            </w:r>
            <w:r w:rsidR="00E24265">
              <w:rPr>
                <w:noProof/>
                <w:webHidden/>
              </w:rPr>
              <w:fldChar w:fldCharType="begin"/>
            </w:r>
            <w:r w:rsidR="00E24265">
              <w:rPr>
                <w:noProof/>
                <w:webHidden/>
              </w:rPr>
              <w:instrText xml:space="preserve"> PAGEREF _Toc23768914 \h </w:instrText>
            </w:r>
            <w:r w:rsidR="00E24265">
              <w:rPr>
                <w:noProof/>
                <w:webHidden/>
              </w:rPr>
            </w:r>
            <w:r w:rsidR="00E24265">
              <w:rPr>
                <w:noProof/>
                <w:webHidden/>
              </w:rPr>
              <w:fldChar w:fldCharType="separate"/>
            </w:r>
            <w:r w:rsidR="00E24265">
              <w:rPr>
                <w:noProof/>
                <w:webHidden/>
              </w:rPr>
              <w:t>12</w:t>
            </w:r>
            <w:r w:rsidR="00E24265">
              <w:rPr>
                <w:noProof/>
                <w:webHidden/>
              </w:rPr>
              <w:fldChar w:fldCharType="end"/>
            </w:r>
          </w:hyperlink>
        </w:p>
        <w:p w14:paraId="7129C452" w14:textId="4C11EB3C" w:rsidR="00E24265" w:rsidRDefault="00A17CAD">
          <w:pPr>
            <w:pStyle w:val="TOC2"/>
            <w:rPr>
              <w:rFonts w:asciiTheme="minorHAnsi" w:eastAsiaTheme="minorEastAsia" w:hAnsiTheme="minorHAnsi"/>
              <w:noProof/>
              <w:sz w:val="22"/>
              <w:szCs w:val="22"/>
            </w:rPr>
          </w:pPr>
          <w:hyperlink w:anchor="_Toc23768915" w:history="1">
            <w:r w:rsidR="00E24265" w:rsidRPr="00A74E71">
              <w:rPr>
                <w:rStyle w:val="Hyperlink"/>
                <w:noProof/>
              </w:rPr>
              <w:t>5.1</w:t>
            </w:r>
            <w:r w:rsidR="00E24265">
              <w:rPr>
                <w:rFonts w:asciiTheme="minorHAnsi" w:eastAsiaTheme="minorEastAsia" w:hAnsiTheme="minorHAnsi"/>
                <w:noProof/>
                <w:sz w:val="22"/>
                <w:szCs w:val="22"/>
              </w:rPr>
              <w:tab/>
            </w:r>
            <w:r w:rsidR="00E24265" w:rsidRPr="00A74E71">
              <w:rPr>
                <w:rStyle w:val="Hyperlink"/>
                <w:noProof/>
              </w:rPr>
              <w:t>Proposal</w:t>
            </w:r>
            <w:r w:rsidR="00E24265">
              <w:rPr>
                <w:noProof/>
                <w:webHidden/>
              </w:rPr>
              <w:tab/>
            </w:r>
            <w:r w:rsidR="00E24265">
              <w:rPr>
                <w:noProof/>
                <w:webHidden/>
              </w:rPr>
              <w:fldChar w:fldCharType="begin"/>
            </w:r>
            <w:r w:rsidR="00E24265">
              <w:rPr>
                <w:noProof/>
                <w:webHidden/>
              </w:rPr>
              <w:instrText xml:space="preserve"> PAGEREF _Toc23768915 \h </w:instrText>
            </w:r>
            <w:r w:rsidR="00E24265">
              <w:rPr>
                <w:noProof/>
                <w:webHidden/>
              </w:rPr>
            </w:r>
            <w:r w:rsidR="00E24265">
              <w:rPr>
                <w:noProof/>
                <w:webHidden/>
              </w:rPr>
              <w:fldChar w:fldCharType="separate"/>
            </w:r>
            <w:r w:rsidR="00E24265">
              <w:rPr>
                <w:noProof/>
                <w:webHidden/>
              </w:rPr>
              <w:t>12</w:t>
            </w:r>
            <w:r w:rsidR="00E24265">
              <w:rPr>
                <w:noProof/>
                <w:webHidden/>
              </w:rPr>
              <w:fldChar w:fldCharType="end"/>
            </w:r>
          </w:hyperlink>
        </w:p>
        <w:p w14:paraId="6A5D6D6E" w14:textId="2140298E" w:rsidR="00E24265" w:rsidRDefault="00A17CAD">
          <w:pPr>
            <w:pStyle w:val="TOC2"/>
            <w:rPr>
              <w:rFonts w:asciiTheme="minorHAnsi" w:eastAsiaTheme="minorEastAsia" w:hAnsiTheme="minorHAnsi"/>
              <w:noProof/>
              <w:sz w:val="22"/>
              <w:szCs w:val="22"/>
            </w:rPr>
          </w:pPr>
          <w:hyperlink w:anchor="_Toc23768916" w:history="1">
            <w:r w:rsidR="00E24265" w:rsidRPr="00A74E71">
              <w:rPr>
                <w:rStyle w:val="Hyperlink"/>
                <w:noProof/>
              </w:rPr>
              <w:t>5.2</w:t>
            </w:r>
            <w:r w:rsidR="00E24265">
              <w:rPr>
                <w:rFonts w:asciiTheme="minorHAnsi" w:eastAsiaTheme="minorEastAsia" w:hAnsiTheme="minorHAnsi"/>
                <w:noProof/>
                <w:sz w:val="22"/>
                <w:szCs w:val="22"/>
              </w:rPr>
              <w:tab/>
            </w:r>
            <w:r w:rsidR="00E24265" w:rsidRPr="00A74E71">
              <w:rPr>
                <w:rStyle w:val="Hyperlink"/>
                <w:noProof/>
              </w:rPr>
              <w:t>Functional Requirements &amp; Specifications</w:t>
            </w:r>
            <w:r w:rsidR="00E24265">
              <w:rPr>
                <w:noProof/>
                <w:webHidden/>
              </w:rPr>
              <w:tab/>
            </w:r>
            <w:r w:rsidR="00E24265">
              <w:rPr>
                <w:noProof/>
                <w:webHidden/>
              </w:rPr>
              <w:fldChar w:fldCharType="begin"/>
            </w:r>
            <w:r w:rsidR="00E24265">
              <w:rPr>
                <w:noProof/>
                <w:webHidden/>
              </w:rPr>
              <w:instrText xml:space="preserve"> PAGEREF _Toc23768916 \h </w:instrText>
            </w:r>
            <w:r w:rsidR="00E24265">
              <w:rPr>
                <w:noProof/>
                <w:webHidden/>
              </w:rPr>
            </w:r>
            <w:r w:rsidR="00E24265">
              <w:rPr>
                <w:noProof/>
                <w:webHidden/>
              </w:rPr>
              <w:fldChar w:fldCharType="separate"/>
            </w:r>
            <w:r w:rsidR="00E24265">
              <w:rPr>
                <w:noProof/>
                <w:webHidden/>
              </w:rPr>
              <w:t>12</w:t>
            </w:r>
            <w:r w:rsidR="00E24265">
              <w:rPr>
                <w:noProof/>
                <w:webHidden/>
              </w:rPr>
              <w:fldChar w:fldCharType="end"/>
            </w:r>
          </w:hyperlink>
        </w:p>
        <w:p w14:paraId="1D3C07AE" w14:textId="5B2F3A17" w:rsidR="00E24265" w:rsidRDefault="00A17CAD">
          <w:pPr>
            <w:pStyle w:val="TOC2"/>
            <w:rPr>
              <w:rFonts w:asciiTheme="minorHAnsi" w:eastAsiaTheme="minorEastAsia" w:hAnsiTheme="minorHAnsi"/>
              <w:noProof/>
              <w:sz w:val="22"/>
              <w:szCs w:val="22"/>
            </w:rPr>
          </w:pPr>
          <w:hyperlink w:anchor="_Toc23768917" w:history="1">
            <w:r w:rsidR="00E24265" w:rsidRPr="00A74E71">
              <w:rPr>
                <w:rStyle w:val="Hyperlink"/>
                <w:noProof/>
              </w:rPr>
              <w:t>5.3</w:t>
            </w:r>
            <w:r w:rsidR="00E24265">
              <w:rPr>
                <w:rFonts w:asciiTheme="minorHAnsi" w:eastAsiaTheme="minorEastAsia" w:hAnsiTheme="minorHAnsi"/>
                <w:noProof/>
                <w:sz w:val="22"/>
                <w:szCs w:val="22"/>
              </w:rPr>
              <w:tab/>
            </w:r>
            <w:r w:rsidR="00E24265" w:rsidRPr="00A74E71">
              <w:rPr>
                <w:rStyle w:val="Hyperlink"/>
                <w:noProof/>
              </w:rPr>
              <w:t>Estimated Timeline</w:t>
            </w:r>
            <w:r w:rsidR="00E24265">
              <w:rPr>
                <w:noProof/>
                <w:webHidden/>
              </w:rPr>
              <w:tab/>
            </w:r>
            <w:r w:rsidR="00E24265">
              <w:rPr>
                <w:noProof/>
                <w:webHidden/>
              </w:rPr>
              <w:fldChar w:fldCharType="begin"/>
            </w:r>
            <w:r w:rsidR="00E24265">
              <w:rPr>
                <w:noProof/>
                <w:webHidden/>
              </w:rPr>
              <w:instrText xml:space="preserve"> PAGEREF _Toc23768917 \h </w:instrText>
            </w:r>
            <w:r w:rsidR="00E24265">
              <w:rPr>
                <w:noProof/>
                <w:webHidden/>
              </w:rPr>
            </w:r>
            <w:r w:rsidR="00E24265">
              <w:rPr>
                <w:noProof/>
                <w:webHidden/>
              </w:rPr>
              <w:fldChar w:fldCharType="separate"/>
            </w:r>
            <w:r w:rsidR="00E24265">
              <w:rPr>
                <w:noProof/>
                <w:webHidden/>
              </w:rPr>
              <w:t>15</w:t>
            </w:r>
            <w:r w:rsidR="00E24265">
              <w:rPr>
                <w:noProof/>
                <w:webHidden/>
              </w:rPr>
              <w:fldChar w:fldCharType="end"/>
            </w:r>
          </w:hyperlink>
        </w:p>
        <w:p w14:paraId="22FF5536" w14:textId="0EBD99CE" w:rsidR="00E24265" w:rsidRDefault="00A17CAD">
          <w:pPr>
            <w:pStyle w:val="TOC2"/>
            <w:rPr>
              <w:rFonts w:asciiTheme="minorHAnsi" w:eastAsiaTheme="minorEastAsia" w:hAnsiTheme="minorHAnsi"/>
              <w:noProof/>
              <w:sz w:val="22"/>
              <w:szCs w:val="22"/>
            </w:rPr>
          </w:pPr>
          <w:hyperlink w:anchor="_Toc23768918" w:history="1">
            <w:r w:rsidR="00E24265" w:rsidRPr="00A74E71">
              <w:rPr>
                <w:rStyle w:val="Hyperlink"/>
                <w:noProof/>
              </w:rPr>
              <w:t>5.4</w:t>
            </w:r>
            <w:r w:rsidR="00E24265">
              <w:rPr>
                <w:rFonts w:asciiTheme="minorHAnsi" w:eastAsiaTheme="minorEastAsia" w:hAnsiTheme="minorHAnsi"/>
                <w:noProof/>
                <w:sz w:val="22"/>
                <w:szCs w:val="22"/>
              </w:rPr>
              <w:tab/>
            </w:r>
            <w:r w:rsidR="00E24265" w:rsidRPr="00A74E71">
              <w:rPr>
                <w:rStyle w:val="Hyperlink"/>
                <w:noProof/>
              </w:rPr>
              <w:t>Estimated Project Cost</w:t>
            </w:r>
            <w:r w:rsidR="00E24265">
              <w:rPr>
                <w:noProof/>
                <w:webHidden/>
              </w:rPr>
              <w:tab/>
            </w:r>
            <w:r w:rsidR="00E24265">
              <w:rPr>
                <w:noProof/>
                <w:webHidden/>
              </w:rPr>
              <w:fldChar w:fldCharType="begin"/>
            </w:r>
            <w:r w:rsidR="00E24265">
              <w:rPr>
                <w:noProof/>
                <w:webHidden/>
              </w:rPr>
              <w:instrText xml:space="preserve"> PAGEREF _Toc23768918 \h </w:instrText>
            </w:r>
            <w:r w:rsidR="00E24265">
              <w:rPr>
                <w:noProof/>
                <w:webHidden/>
              </w:rPr>
            </w:r>
            <w:r w:rsidR="00E24265">
              <w:rPr>
                <w:noProof/>
                <w:webHidden/>
              </w:rPr>
              <w:fldChar w:fldCharType="separate"/>
            </w:r>
            <w:r w:rsidR="00E24265">
              <w:rPr>
                <w:noProof/>
                <w:webHidden/>
              </w:rPr>
              <w:t>15</w:t>
            </w:r>
            <w:r w:rsidR="00E24265">
              <w:rPr>
                <w:noProof/>
                <w:webHidden/>
              </w:rPr>
              <w:fldChar w:fldCharType="end"/>
            </w:r>
          </w:hyperlink>
        </w:p>
        <w:p w14:paraId="32F9F04D" w14:textId="57E1F3F7" w:rsidR="00E8659C" w:rsidRDefault="004554C2" w:rsidP="00220B57">
          <w:pPr>
            <w:rPr>
              <w:noProof/>
            </w:rPr>
          </w:pPr>
          <w:r w:rsidRPr="0017424B">
            <w:rPr>
              <w:b/>
              <w:bCs/>
              <w:noProof/>
            </w:rPr>
            <w:fldChar w:fldCharType="end"/>
          </w:r>
        </w:p>
      </w:sdtContent>
    </w:sdt>
    <w:p w14:paraId="3984911D" w14:textId="77777777" w:rsidR="00220B57" w:rsidRDefault="00220B57">
      <w:pPr>
        <w:rPr>
          <w:rFonts w:eastAsiaTheme="majorEastAsia" w:cstheme="majorBidi"/>
          <w:b/>
          <w:bCs/>
          <w:color w:val="365F91" w:themeColor="accent1" w:themeShade="BF"/>
          <w:sz w:val="28"/>
          <w:szCs w:val="28"/>
        </w:rPr>
      </w:pPr>
      <w:r>
        <w:br w:type="page"/>
      </w:r>
    </w:p>
    <w:p w14:paraId="2DBFE8E4" w14:textId="77777777" w:rsidR="004554C2" w:rsidRPr="0030651A" w:rsidRDefault="003F73F1" w:rsidP="001A2959">
      <w:pPr>
        <w:pStyle w:val="Heading1"/>
      </w:pPr>
      <w:bookmarkStart w:id="1" w:name="_Toc23768891"/>
      <w:r w:rsidRPr="001A2959">
        <w:lastRenderedPageBreak/>
        <w:t>Introduction</w:t>
      </w:r>
      <w:bookmarkEnd w:id="1"/>
    </w:p>
    <w:p w14:paraId="36564720" w14:textId="77777777" w:rsidR="007F54BE" w:rsidRPr="0030651A" w:rsidRDefault="007F54BE" w:rsidP="00612F49">
      <w:pPr>
        <w:pStyle w:val="Heading2"/>
      </w:pPr>
      <w:bookmarkStart w:id="2" w:name="_Toc23768892"/>
      <w:r w:rsidRPr="0030651A">
        <w:t xml:space="preserve">About </w:t>
      </w:r>
      <w:r w:rsidRPr="00863A8B">
        <w:t>Enabling</w:t>
      </w:r>
      <w:r w:rsidRPr="0030651A">
        <w:t xml:space="preserve"> Technologies Consortium</w:t>
      </w:r>
      <w:r w:rsidR="00167982" w:rsidRPr="0030651A">
        <w:t>™</w:t>
      </w:r>
      <w:r w:rsidRPr="0030651A">
        <w:t xml:space="preserve"> (</w:t>
      </w:r>
      <w:proofErr w:type="spellStart"/>
      <w:r w:rsidRPr="0030651A">
        <w:t>ETC</w:t>
      </w:r>
      <w:proofErr w:type="spellEnd"/>
      <w:r w:rsidRPr="0030651A">
        <w:t>)</w:t>
      </w:r>
      <w:bookmarkEnd w:id="2"/>
      <w:r w:rsidR="00324355" w:rsidRPr="0030651A">
        <w:t xml:space="preserve">  </w:t>
      </w:r>
    </w:p>
    <w:p w14:paraId="26F3575D"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w:t>
      </w:r>
      <w:proofErr w:type="spellStart"/>
      <w:r>
        <w:t>ETC</w:t>
      </w:r>
      <w:proofErr w:type="spellEnd"/>
      <w:r>
        <w:t xml:space="preserve">)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606B623A" w14:textId="77777777" w:rsidR="007F54BE" w:rsidRPr="005B2898" w:rsidRDefault="007F54BE" w:rsidP="00612F49">
      <w:pPr>
        <w:pStyle w:val="Heading2"/>
      </w:pPr>
      <w:bookmarkStart w:id="3" w:name="_Toc23768893"/>
      <w:r w:rsidRPr="005B2898">
        <w:t xml:space="preserve">Request </w:t>
      </w:r>
      <w:r w:rsidR="00F401F8" w:rsidRPr="005B2898">
        <w:t>for</w:t>
      </w:r>
      <w:r w:rsidRPr="005B2898">
        <w:t xml:space="preserve"> Information</w:t>
      </w:r>
      <w:bookmarkEnd w:id="3"/>
    </w:p>
    <w:p w14:paraId="14E0C818" w14:textId="3DB63D6A" w:rsidR="004F14B3" w:rsidRDefault="00313FF7" w:rsidP="00EF6AA7">
      <w:pPr>
        <w:jc w:val="both"/>
      </w:pPr>
      <w:r>
        <w:t>Publication of this</w:t>
      </w:r>
      <w:r w:rsidR="0017424B">
        <w:t xml:space="preserve"> Request for </w:t>
      </w:r>
      <w:r>
        <w:t>Information (</w:t>
      </w:r>
      <w:proofErr w:type="spellStart"/>
      <w:r>
        <w:t>RFI</w:t>
      </w:r>
      <w:proofErr w:type="spellEnd"/>
      <w:r>
        <w:t>)</w:t>
      </w:r>
      <w:r w:rsidR="0017424B">
        <w:t xml:space="preserve"> is </w:t>
      </w:r>
      <w:r>
        <w:t xml:space="preserve">the first step by </w:t>
      </w:r>
      <w:proofErr w:type="spellStart"/>
      <w:r w:rsidR="0019669C">
        <w:t>ETC</w:t>
      </w:r>
      <w:proofErr w:type="spellEnd"/>
      <w:r>
        <w:t xml:space="preserve"> to solicit interest in </w:t>
      </w:r>
      <w:proofErr w:type="gramStart"/>
      <w:r>
        <w:t xml:space="preserve">collaborating </w:t>
      </w:r>
      <w:r w:rsidR="00CA78B9">
        <w:t>together</w:t>
      </w:r>
      <w:proofErr w:type="gramEnd"/>
      <w:r w:rsidR="00CA78B9">
        <w:t xml:space="preserve"> on</w:t>
      </w:r>
      <w:r>
        <w:t xml:space="preserve"> </w:t>
      </w:r>
      <w:r w:rsidR="00C20EAA">
        <w:t xml:space="preserve">a </w:t>
      </w:r>
      <w:r w:rsidR="00CE06AB">
        <w:t>vendor</w:t>
      </w:r>
      <w:r w:rsidR="0047640B">
        <w:t>-</w:t>
      </w:r>
      <w:r w:rsidR="00CE06AB">
        <w:t xml:space="preserve">supported </w:t>
      </w:r>
      <w:proofErr w:type="spellStart"/>
      <w:r w:rsidR="00F8361C">
        <w:rPr>
          <w:color w:val="000000" w:themeColor="text1"/>
        </w:rPr>
        <w:t>2D</w:t>
      </w:r>
      <w:proofErr w:type="spellEnd"/>
      <w:r w:rsidR="00F8361C">
        <w:rPr>
          <w:color w:val="000000" w:themeColor="text1"/>
        </w:rPr>
        <w:t>-LC-</w:t>
      </w:r>
      <w:proofErr w:type="spellStart"/>
      <w:r w:rsidR="00F8361C">
        <w:rPr>
          <w:color w:val="000000" w:themeColor="text1"/>
        </w:rPr>
        <w:t>SFC</w:t>
      </w:r>
      <w:proofErr w:type="spellEnd"/>
      <w:r w:rsidR="00A25189" w:rsidRPr="00A25189">
        <w:rPr>
          <w:color w:val="000000" w:themeColor="text1"/>
        </w:rPr>
        <w:t xml:space="preserve"> instrument</w:t>
      </w:r>
      <w:r w:rsidR="00A25189" w:rsidRPr="00507D86">
        <w:rPr>
          <w:color w:val="C00000"/>
        </w:rPr>
        <w:t>.</w:t>
      </w:r>
      <w:r w:rsidR="00962B1F" w:rsidRPr="00C20EAA">
        <w:t xml:space="preserve">  </w:t>
      </w:r>
      <w:r w:rsidR="00CA78B9" w:rsidRPr="00C20EAA">
        <w:t>The</w:t>
      </w:r>
      <w:r w:rsidR="0017424B" w:rsidRPr="00C20EAA">
        <w:t xml:space="preserve"> information </w:t>
      </w:r>
      <w:r w:rsidR="00CA78B9" w:rsidRPr="00C20EAA">
        <w:t xml:space="preserve">collected </w:t>
      </w:r>
      <w:r w:rsidR="001C57D4">
        <w:t xml:space="preserve">during the </w:t>
      </w:r>
      <w:proofErr w:type="spellStart"/>
      <w:r w:rsidR="001C57D4">
        <w:t>RFI</w:t>
      </w:r>
      <w:proofErr w:type="spellEnd"/>
      <w:r w:rsidR="001C57D4">
        <w:t xml:space="preserve"> process </w:t>
      </w:r>
      <w:r w:rsidR="00CA78B9" w:rsidRPr="00C20EAA">
        <w:t xml:space="preserve">along with subsequent </w:t>
      </w:r>
      <w:r w:rsidR="0088317A" w:rsidRPr="00C20EAA">
        <w:t xml:space="preserve">interviews </w:t>
      </w:r>
      <w:proofErr w:type="gramStart"/>
      <w:r w:rsidR="0088317A" w:rsidRPr="00C20EAA">
        <w:t>will be used</w:t>
      </w:r>
      <w:proofErr w:type="gramEnd"/>
      <w:r w:rsidR="0088317A" w:rsidRPr="00C20EAA">
        <w:t xml:space="preserve"> for evaluation purposes</w:t>
      </w:r>
      <w:r w:rsidR="004F14B3">
        <w:t xml:space="preserve">. Depending on the responses received </w:t>
      </w:r>
      <w:proofErr w:type="spellStart"/>
      <w:r w:rsidR="004F14B3">
        <w:t>ETC</w:t>
      </w:r>
      <w:proofErr w:type="spellEnd"/>
      <w:r w:rsidR="004F14B3">
        <w:t xml:space="preserve"> may choose to </w:t>
      </w:r>
      <w:proofErr w:type="gramStart"/>
      <w:r w:rsidR="004F14B3">
        <w:t>select</w:t>
      </w:r>
      <w:proofErr w:type="gramEnd"/>
      <w:r w:rsidR="004F14B3">
        <w:t xml:space="preserve"> a collaborator solely based on their response to the </w:t>
      </w:r>
      <w:proofErr w:type="spellStart"/>
      <w:r w:rsidR="004F14B3">
        <w:t>RFI</w:t>
      </w:r>
      <w:proofErr w:type="spellEnd"/>
      <w:r w:rsidR="004F14B3">
        <w:t xml:space="preserve"> or may choose to refine project requirements and subsequently release a Request for Proposals (RFP) to aid in the collaborator selection process</w:t>
      </w:r>
      <w:r w:rsidR="0088317A" w:rsidRPr="00C20EAA">
        <w:t>.</w:t>
      </w:r>
      <w:r w:rsidR="00003055">
        <w:t xml:space="preserve">  </w:t>
      </w:r>
    </w:p>
    <w:p w14:paraId="17293A93" w14:textId="77777777" w:rsidR="004F14B3" w:rsidRDefault="004F14B3" w:rsidP="00EF6AA7">
      <w:pPr>
        <w:jc w:val="both"/>
      </w:pPr>
    </w:p>
    <w:p w14:paraId="12A423F0" w14:textId="0E68FEEA" w:rsidR="0088317A" w:rsidRDefault="00003055" w:rsidP="00EF6AA7">
      <w:pPr>
        <w:jc w:val="both"/>
      </w:pPr>
      <w:r>
        <w:t>The goal of this collaborative project is the creation of a prototype</w:t>
      </w:r>
      <w:r w:rsidR="00D90924">
        <w:t xml:space="preserve"> to evaluate the feasibility</w:t>
      </w:r>
      <w:r w:rsidR="00CC288D">
        <w:t xml:space="preserve"> </w:t>
      </w:r>
      <w:r w:rsidR="00D90924">
        <w:t>for</w:t>
      </w:r>
      <w:r>
        <w:t xml:space="preserve"> commercial product</w:t>
      </w:r>
      <w:r w:rsidR="00D90924">
        <w:t>ion and implementation</w:t>
      </w:r>
      <w:r>
        <w:t xml:space="preserve"> in the future.</w:t>
      </w:r>
    </w:p>
    <w:p w14:paraId="3E037200" w14:textId="77777777" w:rsidR="008444A3" w:rsidRPr="005B2898" w:rsidRDefault="008444A3" w:rsidP="00612F49">
      <w:pPr>
        <w:pStyle w:val="Heading2"/>
      </w:pPr>
      <w:bookmarkStart w:id="4" w:name="_Toc449359838"/>
      <w:bookmarkStart w:id="5" w:name="_Toc23768894"/>
      <w:r w:rsidRPr="005B2898">
        <w:t>Disclaimer</w:t>
      </w:r>
      <w:bookmarkEnd w:id="4"/>
      <w:bookmarkEnd w:id="5"/>
    </w:p>
    <w:p w14:paraId="25392C3D" w14:textId="135ED863" w:rsidR="008444A3" w:rsidRDefault="008444A3" w:rsidP="0030651A">
      <w:pPr>
        <w:jc w:val="both"/>
      </w:pPr>
      <w:r>
        <w:t xml:space="preserve">The contents and information provided in this </w:t>
      </w:r>
      <w:proofErr w:type="spellStart"/>
      <w:r>
        <w:t>RFI</w:t>
      </w:r>
      <w:proofErr w:type="spellEnd"/>
      <w:r>
        <w:t xml:space="preserve"> </w:t>
      </w:r>
      <w:proofErr w:type="gramStart"/>
      <w:r>
        <w:t>are meant</w:t>
      </w:r>
      <w:proofErr w:type="gramEnd"/>
      <w:r>
        <w:t xml:space="preserve"> to provide general information to parties interested in developing the </w:t>
      </w:r>
      <w:proofErr w:type="spellStart"/>
      <w:r w:rsidR="00F8361C">
        <w:rPr>
          <w:color w:val="000000" w:themeColor="text1"/>
        </w:rPr>
        <w:t>2D</w:t>
      </w:r>
      <w:proofErr w:type="spellEnd"/>
      <w:r w:rsidR="00F8361C">
        <w:rPr>
          <w:color w:val="000000" w:themeColor="text1"/>
        </w:rPr>
        <w:t>-LC-</w:t>
      </w:r>
      <w:proofErr w:type="spellStart"/>
      <w:r w:rsidR="00F8361C">
        <w:rPr>
          <w:color w:val="000000" w:themeColor="text1"/>
        </w:rPr>
        <w:t>SFC</w:t>
      </w:r>
      <w:proofErr w:type="spellEnd"/>
      <w:r w:rsidR="00A25189" w:rsidRPr="00A25189">
        <w:rPr>
          <w:color w:val="000000" w:themeColor="text1"/>
        </w:rPr>
        <w:t xml:space="preserve"> instrument.</w:t>
      </w:r>
      <w:r w:rsidRPr="00A25189">
        <w:rPr>
          <w:color w:val="000000" w:themeColor="text1"/>
        </w:rPr>
        <w:t xml:space="preserve">  </w:t>
      </w:r>
      <w:proofErr w:type="gramStart"/>
      <w:r w:rsidR="004F14B3" w:rsidRPr="006056A9">
        <w:t xml:space="preserve">The successful respondent </w:t>
      </w:r>
      <w:r w:rsidR="004F14B3">
        <w:t xml:space="preserve">selected by </w:t>
      </w:r>
      <w:proofErr w:type="spellStart"/>
      <w:r w:rsidR="004F14B3">
        <w:t>ETC</w:t>
      </w:r>
      <w:proofErr w:type="spellEnd"/>
      <w:r w:rsidR="004F14B3">
        <w:t xml:space="preserve"> at either</w:t>
      </w:r>
      <w:proofErr w:type="gramEnd"/>
      <w:r w:rsidR="004F14B3">
        <w:t xml:space="preserve"> the </w:t>
      </w:r>
      <w:proofErr w:type="spellStart"/>
      <w:r w:rsidR="004F14B3">
        <w:t>RFI</w:t>
      </w:r>
      <w:proofErr w:type="spellEnd"/>
      <w:r w:rsidR="004F14B3">
        <w:t xml:space="preserve"> stage or RFP stage (if applicable) </w:t>
      </w:r>
      <w:r>
        <w:t xml:space="preserve">will be required to execute an Agreement that will govern the terms of the project.  When responding to this </w:t>
      </w:r>
      <w:proofErr w:type="spellStart"/>
      <w:r>
        <w:t>RFI</w:t>
      </w:r>
      <w:proofErr w:type="spellEnd"/>
      <w:r>
        <w:t>, please note the following:</w:t>
      </w:r>
    </w:p>
    <w:p w14:paraId="1D62E984" w14:textId="77777777" w:rsidR="008444A3" w:rsidRDefault="008444A3" w:rsidP="00431E9B">
      <w:pPr>
        <w:pStyle w:val="ListParagraph"/>
        <w:numPr>
          <w:ilvl w:val="0"/>
          <w:numId w:val="2"/>
        </w:numPr>
        <w:ind w:left="720"/>
        <w:jc w:val="both"/>
      </w:pPr>
      <w:r>
        <w:t xml:space="preserve">This </w:t>
      </w:r>
      <w:proofErr w:type="spellStart"/>
      <w:r>
        <w:t>RFI</w:t>
      </w:r>
      <w:proofErr w:type="spellEnd"/>
      <w:r>
        <w:t xml:space="preserve"> is not an offer or a contract</w:t>
      </w:r>
    </w:p>
    <w:p w14:paraId="76A5401F" w14:textId="38A00F61" w:rsidR="008444A3" w:rsidRDefault="00E700F8" w:rsidP="00431E9B">
      <w:pPr>
        <w:pStyle w:val="ListParagraph"/>
        <w:numPr>
          <w:ilvl w:val="0"/>
          <w:numId w:val="2"/>
        </w:numPr>
        <w:ind w:left="720"/>
        <w:jc w:val="both"/>
      </w:pPr>
      <w:r>
        <w:t xml:space="preserve">Responses </w:t>
      </w:r>
      <w:r w:rsidR="008444A3">
        <w:t xml:space="preserve">submitted in response to this </w:t>
      </w:r>
      <w:proofErr w:type="spellStart"/>
      <w:r w:rsidR="008444A3">
        <w:t>RFI</w:t>
      </w:r>
      <w:proofErr w:type="spellEnd"/>
      <w:r w:rsidR="008444A3">
        <w:t xml:space="preserve"> become </w:t>
      </w:r>
      <w:r w:rsidR="0047640B">
        <w:t xml:space="preserve">the </w:t>
      </w:r>
      <w:r w:rsidR="008444A3">
        <w:t xml:space="preserve">property of </w:t>
      </w:r>
      <w:proofErr w:type="spellStart"/>
      <w:r w:rsidR="008444A3">
        <w:t>ETC</w:t>
      </w:r>
      <w:proofErr w:type="spellEnd"/>
    </w:p>
    <w:p w14:paraId="3C99D6EE" w14:textId="77777777" w:rsidR="008444A3" w:rsidRDefault="008444A3" w:rsidP="00431E9B">
      <w:pPr>
        <w:pStyle w:val="ListParagraph"/>
        <w:numPr>
          <w:ilvl w:val="0"/>
          <w:numId w:val="2"/>
        </w:numPr>
        <w:ind w:left="720"/>
        <w:jc w:val="both"/>
      </w:pPr>
      <w:r>
        <w:t xml:space="preserve">Respondents will not be compensated or reimbursed for any costs incurred as part of the </w:t>
      </w:r>
      <w:proofErr w:type="spellStart"/>
      <w:r>
        <w:t>RFI</w:t>
      </w:r>
      <w:proofErr w:type="spellEnd"/>
      <w:r>
        <w:t xml:space="preserve"> process</w:t>
      </w:r>
    </w:p>
    <w:p w14:paraId="74D73110" w14:textId="4DF1F025" w:rsidR="00015E1B" w:rsidRDefault="0010726A" w:rsidP="003A1665">
      <w:pPr>
        <w:pStyle w:val="ListParagraph"/>
        <w:numPr>
          <w:ilvl w:val="0"/>
          <w:numId w:val="2"/>
        </w:numPr>
        <w:ind w:left="720"/>
        <w:jc w:val="both"/>
      </w:pPr>
      <w:r w:rsidRPr="003A1665">
        <w:t xml:space="preserve">If </w:t>
      </w:r>
      <w:proofErr w:type="spellStart"/>
      <w:r w:rsidRPr="003A1665">
        <w:t>ETC</w:t>
      </w:r>
      <w:proofErr w:type="spellEnd"/>
      <w:r w:rsidRPr="003A1665">
        <w:t xml:space="preserve"> receives and responds to questions from </w:t>
      </w:r>
      <w:proofErr w:type="spellStart"/>
      <w:r w:rsidRPr="003A1665">
        <w:t>RFI</w:t>
      </w:r>
      <w:proofErr w:type="spellEnd"/>
      <w:r w:rsidRPr="003A1665">
        <w:t xml:space="preserve"> respondents, </w:t>
      </w:r>
      <w:proofErr w:type="spellStart"/>
      <w:r w:rsidRPr="003A1665">
        <w:t>ETC</w:t>
      </w:r>
      <w:proofErr w:type="spellEnd"/>
      <w:r w:rsidRPr="003A1665">
        <w:t xml:space="preserve"> reserves the right to anonymize the questions and make the questions and </w:t>
      </w:r>
      <w:proofErr w:type="spellStart"/>
      <w:r w:rsidRPr="003A1665">
        <w:t>ETC’s</w:t>
      </w:r>
      <w:proofErr w:type="spellEnd"/>
      <w:r w:rsidRPr="003A1665">
        <w:t xml:space="preserve"> responses available</w:t>
      </w:r>
      <w:r>
        <w:t xml:space="preserve"> to all respondents via our web</w:t>
      </w:r>
      <w:r w:rsidRPr="003A1665">
        <w:t>s</w:t>
      </w:r>
      <w:r>
        <w:t>i</w:t>
      </w:r>
      <w:r w:rsidRPr="003A1665">
        <w:t>te</w:t>
      </w:r>
    </w:p>
    <w:p w14:paraId="7E823363" w14:textId="73EAB1BF" w:rsidR="00015E1B" w:rsidRDefault="00015E1B" w:rsidP="00015E1B">
      <w:pPr>
        <w:pStyle w:val="ListParagraph"/>
        <w:numPr>
          <w:ilvl w:val="0"/>
          <w:numId w:val="2"/>
        </w:numPr>
        <w:ind w:left="720"/>
        <w:jc w:val="both"/>
      </w:pPr>
      <w:r>
        <w:t>R</w:t>
      </w:r>
      <w:r w:rsidRPr="002618B6">
        <w:t xml:space="preserve">esponses to </w:t>
      </w:r>
      <w:proofErr w:type="spellStart"/>
      <w:r w:rsidRPr="002618B6">
        <w:t>RFIs</w:t>
      </w:r>
      <w:proofErr w:type="spellEnd"/>
      <w:r w:rsidRPr="002618B6">
        <w:t xml:space="preserve"> should contain only high</w:t>
      </w:r>
      <w:r w:rsidR="00A25189">
        <w:t>-</w:t>
      </w:r>
      <w:r w:rsidRPr="002618B6">
        <w:t>level discussions of product development efforts and should not contain trade secrets or confidential information</w:t>
      </w:r>
      <w:r>
        <w:t xml:space="preserve">. </w:t>
      </w:r>
      <w:proofErr w:type="spellStart"/>
      <w:r>
        <w:t>ETC</w:t>
      </w:r>
      <w:proofErr w:type="spellEnd"/>
      <w:r>
        <w:t xml:space="preserve"> does not make any confidentiality commitments with respect to </w:t>
      </w:r>
      <w:proofErr w:type="spellStart"/>
      <w:r>
        <w:t>RFI</w:t>
      </w:r>
      <w:proofErr w:type="spellEnd"/>
      <w:r>
        <w:t xml:space="preserve"> submissions</w:t>
      </w:r>
      <w:r w:rsidR="00A25189">
        <w:t xml:space="preserve"> </w:t>
      </w:r>
      <w:r>
        <w:t xml:space="preserve">but agrees not to publicly distribute the </w:t>
      </w:r>
      <w:proofErr w:type="spellStart"/>
      <w:r>
        <w:t>RFI</w:t>
      </w:r>
      <w:proofErr w:type="spellEnd"/>
      <w:r>
        <w:t xml:space="preserve"> responses outside the consortium or share </w:t>
      </w:r>
      <w:proofErr w:type="spellStart"/>
      <w:r>
        <w:t>RFI</w:t>
      </w:r>
      <w:proofErr w:type="spellEnd"/>
      <w:r>
        <w:t xml:space="preserve"> responses with other respondents.</w:t>
      </w:r>
    </w:p>
    <w:p w14:paraId="63FA517A" w14:textId="748E4F04" w:rsidR="008444A3" w:rsidRDefault="008444A3" w:rsidP="00015E1B">
      <w:pPr>
        <w:pStyle w:val="ListParagraph"/>
        <w:numPr>
          <w:ilvl w:val="0"/>
          <w:numId w:val="2"/>
        </w:numPr>
        <w:ind w:left="720"/>
        <w:jc w:val="both"/>
      </w:pPr>
      <w:proofErr w:type="spellStart"/>
      <w:r>
        <w:t>ETC</w:t>
      </w:r>
      <w:proofErr w:type="spellEnd"/>
      <w:r>
        <w:t xml:space="preserve"> is not obligated to contract for any of the products </w:t>
      </w:r>
      <w:r w:rsidR="0047640B">
        <w:t>or</w:t>
      </w:r>
      <w:r>
        <w:t xml:space="preserve"> services described in this </w:t>
      </w:r>
      <w:proofErr w:type="spellStart"/>
      <w:r>
        <w:t>RFI</w:t>
      </w:r>
      <w:proofErr w:type="spellEnd"/>
    </w:p>
    <w:p w14:paraId="1514A08C" w14:textId="77777777" w:rsidR="008444A3" w:rsidRDefault="008444A3" w:rsidP="00431E9B">
      <w:pPr>
        <w:pStyle w:val="ListParagraph"/>
        <w:numPr>
          <w:ilvl w:val="0"/>
          <w:numId w:val="2"/>
        </w:numPr>
        <w:ind w:left="720"/>
        <w:jc w:val="both"/>
      </w:pPr>
      <w:proofErr w:type="spellStart"/>
      <w:r>
        <w:t>ETC</w:t>
      </w:r>
      <w:proofErr w:type="spellEnd"/>
      <w:r>
        <w:t xml:space="preserve"> reserves the right to:</w:t>
      </w:r>
    </w:p>
    <w:p w14:paraId="535FCB90" w14:textId="77777777" w:rsidR="008444A3" w:rsidRDefault="008444A3" w:rsidP="00431E9B">
      <w:pPr>
        <w:pStyle w:val="ListParagraph"/>
        <w:numPr>
          <w:ilvl w:val="1"/>
          <w:numId w:val="2"/>
        </w:numPr>
        <w:ind w:left="1440"/>
        <w:jc w:val="both"/>
      </w:pPr>
      <w:r>
        <w:t>Accept or reject any or all proposals</w:t>
      </w:r>
    </w:p>
    <w:p w14:paraId="1D112FB4" w14:textId="77777777" w:rsidR="008444A3" w:rsidRDefault="008444A3" w:rsidP="00431E9B">
      <w:pPr>
        <w:pStyle w:val="ListParagraph"/>
        <w:numPr>
          <w:ilvl w:val="1"/>
          <w:numId w:val="2"/>
        </w:numPr>
        <w:ind w:left="1440"/>
        <w:jc w:val="both"/>
      </w:pPr>
      <w:r>
        <w:t>Waive any anomalies in proposals</w:t>
      </w:r>
    </w:p>
    <w:p w14:paraId="375FBE72" w14:textId="77777777" w:rsidR="008444A3" w:rsidRDefault="008444A3" w:rsidP="00431E9B">
      <w:pPr>
        <w:pStyle w:val="ListParagraph"/>
        <w:numPr>
          <w:ilvl w:val="1"/>
          <w:numId w:val="2"/>
        </w:numPr>
        <w:ind w:left="1440"/>
        <w:jc w:val="both"/>
      </w:pPr>
      <w:r>
        <w:lastRenderedPageBreak/>
        <w:t>Negotiate with any or all bidders</w:t>
      </w:r>
    </w:p>
    <w:p w14:paraId="4E113C41" w14:textId="173DF267" w:rsidR="0041230A" w:rsidRPr="00D60179" w:rsidRDefault="008444A3" w:rsidP="005410F3">
      <w:pPr>
        <w:pStyle w:val="ListParagraph"/>
        <w:numPr>
          <w:ilvl w:val="1"/>
          <w:numId w:val="2"/>
        </w:numPr>
        <w:ind w:left="1440"/>
        <w:jc w:val="both"/>
        <w:rPr>
          <w:rFonts w:eastAsia="Times New Roman" w:cs="Times New Roman"/>
          <w:b/>
          <w:bCs/>
          <w:szCs w:val="26"/>
        </w:rPr>
      </w:pPr>
      <w:r>
        <w:t xml:space="preserve">Modify or cancel this </w:t>
      </w:r>
      <w:proofErr w:type="spellStart"/>
      <w:r>
        <w:t>RFI</w:t>
      </w:r>
      <w:proofErr w:type="spellEnd"/>
      <w:r>
        <w:t xml:space="preserve"> at any time</w:t>
      </w:r>
    </w:p>
    <w:p w14:paraId="0641773D" w14:textId="0B7748E2" w:rsidR="00E06937" w:rsidRPr="005B2898" w:rsidRDefault="00710596" w:rsidP="00612F49">
      <w:pPr>
        <w:pStyle w:val="Heading2"/>
      </w:pPr>
      <w:bookmarkStart w:id="6" w:name="_Toc23768895"/>
      <w:proofErr w:type="spellStart"/>
      <w:r w:rsidRPr="005B2898">
        <w:t>RFI</w:t>
      </w:r>
      <w:proofErr w:type="spellEnd"/>
      <w:r w:rsidRPr="005B2898">
        <w:t xml:space="preserve"> </w:t>
      </w:r>
      <w:r w:rsidR="00E06937" w:rsidRPr="005B2898">
        <w:t>Contact Information</w:t>
      </w:r>
      <w:bookmarkEnd w:id="6"/>
    </w:p>
    <w:p w14:paraId="188808AC" w14:textId="77777777" w:rsidR="0017424B" w:rsidRDefault="0017424B" w:rsidP="0017424B">
      <w:r>
        <w:t xml:space="preserve">All questions and inquiries regarding this </w:t>
      </w:r>
      <w:proofErr w:type="spellStart"/>
      <w:r>
        <w:t>RFI</w:t>
      </w:r>
      <w:proofErr w:type="spellEnd"/>
      <w:r>
        <w:t xml:space="preserve"> </w:t>
      </w:r>
      <w:proofErr w:type="gramStart"/>
      <w:r>
        <w:t>should be directed</w:t>
      </w:r>
      <w:proofErr w:type="gramEnd"/>
      <w:r>
        <w:t xml:space="preserve"> to: </w:t>
      </w:r>
    </w:p>
    <w:p w14:paraId="5A758265" w14:textId="37600159" w:rsidR="0017424B" w:rsidRDefault="00863A8B" w:rsidP="00D66FE4">
      <w:pPr>
        <w:ind w:left="720"/>
      </w:pPr>
      <w:r>
        <w:t xml:space="preserve">Ms. </w:t>
      </w:r>
      <w:r w:rsidR="00D66FE4">
        <w:t>Alexis</w:t>
      </w:r>
      <w:r w:rsidR="0017424B">
        <w:t xml:space="preserve"> </w:t>
      </w:r>
      <w:r w:rsidR="0041230A">
        <w:t>Myers</w:t>
      </w:r>
    </w:p>
    <w:p w14:paraId="691845D0" w14:textId="77777777" w:rsidR="00D66FE4" w:rsidRDefault="00D66FE4" w:rsidP="00D66FE4">
      <w:pPr>
        <w:ind w:left="720"/>
      </w:pPr>
      <w:proofErr w:type="spellStart"/>
      <w:r>
        <w:t>ETC</w:t>
      </w:r>
      <w:proofErr w:type="spellEnd"/>
      <w:r>
        <w:t xml:space="preserve"> Secretariat</w:t>
      </w:r>
    </w:p>
    <w:p w14:paraId="633B36B2" w14:textId="77777777" w:rsidR="00D66FE4" w:rsidRDefault="00D66FE4" w:rsidP="00D66FE4">
      <w:pPr>
        <w:ind w:left="720"/>
      </w:pPr>
      <w:proofErr w:type="gramStart"/>
      <w:r>
        <w:t>c/o</w:t>
      </w:r>
      <w:proofErr w:type="gramEnd"/>
      <w:r>
        <w:t xml:space="preserve"> Drinker Biddle &amp; </w:t>
      </w:r>
      <w:proofErr w:type="spellStart"/>
      <w:r>
        <w:t>Reath</w:t>
      </w:r>
      <w:proofErr w:type="spellEnd"/>
      <w:r>
        <w:t>, LLP</w:t>
      </w:r>
    </w:p>
    <w:p w14:paraId="71AE2759" w14:textId="77777777" w:rsidR="0017424B" w:rsidRDefault="00D66FE4" w:rsidP="00D66FE4">
      <w:pPr>
        <w:ind w:left="720"/>
      </w:pPr>
      <w:r>
        <w:t>1500 K St NW</w:t>
      </w:r>
      <w:r w:rsidR="0017424B">
        <w:t xml:space="preserve"> </w:t>
      </w:r>
    </w:p>
    <w:p w14:paraId="4128759F" w14:textId="77777777" w:rsidR="0017424B" w:rsidRDefault="00D66FE4" w:rsidP="00D66FE4">
      <w:pPr>
        <w:ind w:left="720"/>
      </w:pPr>
      <w:r>
        <w:t>Washington DC, 20005-1209</w:t>
      </w:r>
      <w:r w:rsidR="0017424B">
        <w:t xml:space="preserve">  </w:t>
      </w:r>
    </w:p>
    <w:p w14:paraId="48352B01" w14:textId="77777777" w:rsidR="0017424B" w:rsidRDefault="007B3E0A" w:rsidP="00D66FE4">
      <w:pPr>
        <w:ind w:left="720"/>
      </w:pPr>
      <w:r w:rsidRPr="007B3E0A">
        <w:t>(202) 842-8800</w:t>
      </w:r>
    </w:p>
    <w:p w14:paraId="3ABFA1D3" w14:textId="77777777" w:rsidR="003F73F1" w:rsidRDefault="00A17CAD" w:rsidP="007B3E0A">
      <w:pPr>
        <w:ind w:left="720"/>
      </w:pPr>
      <w:hyperlink r:id="rId13" w:history="1">
        <w:r w:rsidR="0042412B" w:rsidRPr="00934410">
          <w:rPr>
            <w:rStyle w:val="Hyperlink"/>
          </w:rPr>
          <w:t>info@etconsortium.org</w:t>
        </w:r>
      </w:hyperlink>
      <w:r w:rsidR="0042412B">
        <w:t xml:space="preserve"> </w:t>
      </w:r>
    </w:p>
    <w:p w14:paraId="64AFFB09" w14:textId="77777777" w:rsidR="007C3713" w:rsidRDefault="00A17CAD" w:rsidP="007B3E0A">
      <w:pPr>
        <w:ind w:left="720"/>
      </w:pPr>
      <w:hyperlink r:id="rId14" w:history="1">
        <w:r w:rsidR="00B738F5" w:rsidRPr="001B414E">
          <w:rPr>
            <w:rStyle w:val="Hyperlink"/>
          </w:rPr>
          <w:t>http://www.etconsortium.org/</w:t>
        </w:r>
      </w:hyperlink>
      <w:r w:rsidR="00B738F5">
        <w:t xml:space="preserve"> </w:t>
      </w:r>
    </w:p>
    <w:p w14:paraId="4E3E6AE0" w14:textId="77777777" w:rsidR="007B3E0A" w:rsidRPr="005B2898" w:rsidRDefault="007B3E0A" w:rsidP="00612F49">
      <w:pPr>
        <w:pStyle w:val="Heading2"/>
      </w:pPr>
      <w:bookmarkStart w:id="7" w:name="_Toc23768896"/>
      <w:r w:rsidRPr="005B2898">
        <w:t xml:space="preserve">Anticipated </w:t>
      </w:r>
      <w:r w:rsidRPr="00606AC5">
        <w:t>Time</w:t>
      </w:r>
      <w:r w:rsidRPr="005B2898">
        <w:t xml:space="preserve"> Frames for Evaluation and Selection Process</w:t>
      </w:r>
      <w:bookmarkEnd w:id="7"/>
    </w:p>
    <w:p w14:paraId="4B96EEB6" w14:textId="1FFC979F" w:rsidR="007B3E0A" w:rsidRPr="00C729A9" w:rsidRDefault="007B3E0A" w:rsidP="00030649">
      <w:pPr>
        <w:tabs>
          <w:tab w:val="left" w:leader="dot" w:pos="7200"/>
        </w:tabs>
        <w:ind w:left="720"/>
      </w:pPr>
      <w:r w:rsidRPr="00B9195A">
        <w:t xml:space="preserve">Issue </w:t>
      </w:r>
      <w:proofErr w:type="spellStart"/>
      <w:r w:rsidR="00030649" w:rsidRPr="00B9195A">
        <w:t>RFI</w:t>
      </w:r>
      <w:proofErr w:type="spellEnd"/>
      <w:r w:rsidR="00030649" w:rsidRPr="00B9195A">
        <w:tab/>
      </w:r>
      <w:r w:rsidR="009204EE">
        <w:t>November 18, 2019</w:t>
      </w:r>
      <w:r w:rsidR="0061255B" w:rsidRPr="00C729A9">
        <w:t xml:space="preserve"> </w:t>
      </w:r>
    </w:p>
    <w:p w14:paraId="7850A610" w14:textId="2247F525" w:rsidR="007B3E0A" w:rsidRPr="00C729A9" w:rsidRDefault="007B3E0A" w:rsidP="00030649">
      <w:pPr>
        <w:tabs>
          <w:tab w:val="left" w:leader="dot" w:pos="7200"/>
        </w:tabs>
        <w:ind w:left="720"/>
      </w:pPr>
      <w:r w:rsidRPr="00C729A9">
        <w:t xml:space="preserve">Questions on </w:t>
      </w:r>
      <w:proofErr w:type="spellStart"/>
      <w:r w:rsidRPr="00C729A9">
        <w:t>RFI</w:t>
      </w:r>
      <w:proofErr w:type="spellEnd"/>
      <w:r w:rsidRPr="00C729A9">
        <w:t xml:space="preserve"> due</w:t>
      </w:r>
      <w:r w:rsidR="00030649" w:rsidRPr="00C729A9">
        <w:tab/>
      </w:r>
      <w:r w:rsidR="009204EE">
        <w:t>December 16, 2019</w:t>
      </w:r>
      <w:r w:rsidR="0061255B" w:rsidRPr="00C729A9">
        <w:t xml:space="preserve"> </w:t>
      </w:r>
    </w:p>
    <w:p w14:paraId="48FFADDF" w14:textId="4EE3D8EC" w:rsidR="007B3E0A" w:rsidRPr="00C729A9" w:rsidRDefault="007B3E0A" w:rsidP="00030649">
      <w:pPr>
        <w:tabs>
          <w:tab w:val="left" w:leader="dot" w:pos="7200"/>
        </w:tabs>
        <w:ind w:left="720"/>
      </w:pPr>
      <w:r w:rsidRPr="00C729A9">
        <w:t xml:space="preserve">Responses to </w:t>
      </w:r>
      <w:proofErr w:type="spellStart"/>
      <w:r w:rsidRPr="00C729A9">
        <w:t>RFI</w:t>
      </w:r>
      <w:proofErr w:type="spellEnd"/>
      <w:r w:rsidRPr="00C729A9">
        <w:t xml:space="preserve"> due</w:t>
      </w:r>
      <w:r w:rsidR="00030649" w:rsidRPr="00C729A9">
        <w:tab/>
      </w:r>
      <w:r w:rsidR="009204EE">
        <w:t>January 21, 2020</w:t>
      </w:r>
      <w:r w:rsidR="0061255B" w:rsidRPr="00C729A9">
        <w:t xml:space="preserve"> </w:t>
      </w:r>
    </w:p>
    <w:p w14:paraId="13BE19CF" w14:textId="583B6233" w:rsidR="005E59E0" w:rsidRPr="00C729A9" w:rsidRDefault="005E59E0" w:rsidP="00030649">
      <w:pPr>
        <w:tabs>
          <w:tab w:val="left" w:leader="dot" w:pos="7200"/>
        </w:tabs>
        <w:ind w:left="720"/>
      </w:pPr>
      <w:r w:rsidRPr="00C729A9">
        <w:t>Invitations sent to respondents for presentation</w:t>
      </w:r>
      <w:r w:rsidRPr="00C729A9">
        <w:tab/>
      </w:r>
      <w:r w:rsidR="009204EE">
        <w:t>February 2020</w:t>
      </w:r>
      <w:r w:rsidR="0061255B" w:rsidRPr="00C729A9">
        <w:t xml:space="preserve"> </w:t>
      </w:r>
    </w:p>
    <w:p w14:paraId="7EF0CCD9" w14:textId="508BBB5C" w:rsidR="007B3E0A" w:rsidRPr="00C729A9" w:rsidRDefault="00030649" w:rsidP="00030649">
      <w:pPr>
        <w:tabs>
          <w:tab w:val="left" w:leader="dot" w:pos="7200"/>
        </w:tabs>
        <w:ind w:left="720"/>
      </w:pPr>
      <w:r w:rsidRPr="00C729A9">
        <w:t>Pre</w:t>
      </w:r>
      <w:r w:rsidR="00170A24">
        <w:t xml:space="preserve">sentation to </w:t>
      </w:r>
      <w:proofErr w:type="spellStart"/>
      <w:r w:rsidR="00170A24">
        <w:t>ETC</w:t>
      </w:r>
      <w:proofErr w:type="spellEnd"/>
      <w:r w:rsidR="00170A24">
        <w:t xml:space="preserve"> by respondents</w:t>
      </w:r>
      <w:r w:rsidR="00170A24" w:rsidRPr="00C729A9">
        <w:tab/>
      </w:r>
      <w:r w:rsidR="00170A24">
        <w:t xml:space="preserve">Feb. – Mar. </w:t>
      </w:r>
      <w:r w:rsidR="009204EE">
        <w:t>2020</w:t>
      </w:r>
    </w:p>
    <w:p w14:paraId="76EF98F0" w14:textId="4FF40268" w:rsidR="007B3E0A" w:rsidRDefault="00030649" w:rsidP="00030649">
      <w:pPr>
        <w:tabs>
          <w:tab w:val="left" w:leader="dot" w:pos="7200"/>
        </w:tabs>
        <w:ind w:left="720"/>
      </w:pPr>
      <w:r w:rsidRPr="00C729A9">
        <w:t>Select Finalists for RFP</w:t>
      </w:r>
      <w:r w:rsidRPr="00C729A9">
        <w:tab/>
      </w:r>
      <w:r w:rsidR="00170A24">
        <w:t>Mar. – Apr. 2020</w:t>
      </w:r>
      <w:r w:rsidR="0061255B" w:rsidRPr="00C729A9">
        <w:t xml:space="preserve"> </w:t>
      </w:r>
    </w:p>
    <w:p w14:paraId="60CB35FB" w14:textId="77777777" w:rsidR="00E55AF2" w:rsidRDefault="00E55AF2" w:rsidP="00030649">
      <w:pPr>
        <w:tabs>
          <w:tab w:val="left" w:leader="dot" w:pos="7200"/>
        </w:tabs>
        <w:ind w:left="720"/>
      </w:pPr>
    </w:p>
    <w:p w14:paraId="6EE2D5B1" w14:textId="28602D9F"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w:t>
      </w:r>
      <w:r w:rsidRPr="00C729A9">
        <w:rPr>
          <w:b/>
          <w:i/>
        </w:rPr>
        <w:t xml:space="preserve">after </w:t>
      </w:r>
      <w:r w:rsidR="00C729A9">
        <w:rPr>
          <w:b/>
          <w:i/>
        </w:rPr>
        <w:t>January 2</w:t>
      </w:r>
      <w:r w:rsidR="00170A24">
        <w:rPr>
          <w:b/>
          <w:i/>
        </w:rPr>
        <w:t>1</w:t>
      </w:r>
      <w:r w:rsidR="00C729A9">
        <w:rPr>
          <w:b/>
          <w:i/>
        </w:rPr>
        <w:t>, 2020</w:t>
      </w:r>
      <w:r w:rsidR="0061255B" w:rsidRPr="00C729A9">
        <w:t xml:space="preserve"> </w:t>
      </w:r>
      <w:r w:rsidRPr="00DB0C76">
        <w:rPr>
          <w:b/>
          <w:i/>
        </w:rPr>
        <w:t xml:space="preserve">will </w:t>
      </w:r>
      <w:r w:rsidR="00EA4184">
        <w:rPr>
          <w:b/>
          <w:bCs/>
          <w:i/>
          <w:iCs/>
        </w:rPr>
        <w:t xml:space="preserve">not benefit from full consideration and </w:t>
      </w:r>
      <w:proofErr w:type="gramStart"/>
      <w:r w:rsidR="00EA4184">
        <w:rPr>
          <w:b/>
          <w:bCs/>
          <w:i/>
          <w:iCs/>
        </w:rPr>
        <w:t>may be excluded</w:t>
      </w:r>
      <w:proofErr w:type="gramEnd"/>
      <w:r w:rsidR="00EA4184">
        <w:rPr>
          <w:b/>
          <w:bCs/>
          <w:i/>
          <w:iCs/>
        </w:rPr>
        <w:t xml:space="preserve"> from the selection process</w:t>
      </w:r>
      <w:r w:rsidR="00EA4184" w:rsidRPr="00DB0C76">
        <w:rPr>
          <w:b/>
          <w:i/>
        </w:rPr>
        <w:t>.</w:t>
      </w:r>
    </w:p>
    <w:p w14:paraId="0F2CDCA4" w14:textId="77777777" w:rsidR="0041230A" w:rsidRDefault="0041230A">
      <w:pPr>
        <w:rPr>
          <w:rFonts w:eastAsia="Times New Roman" w:cs="Times New Roman"/>
          <w:b/>
          <w:bCs/>
          <w:sz w:val="32"/>
          <w:szCs w:val="28"/>
        </w:rPr>
      </w:pPr>
    </w:p>
    <w:p w14:paraId="31CF80D3" w14:textId="77777777" w:rsidR="00D60179" w:rsidRDefault="00D60179">
      <w:pPr>
        <w:keepNext w:val="0"/>
        <w:keepLines w:val="0"/>
        <w:rPr>
          <w:rFonts w:eastAsia="Times New Roman" w:cs="Times New Roman"/>
          <w:b/>
          <w:bCs/>
          <w:sz w:val="32"/>
          <w:szCs w:val="28"/>
        </w:rPr>
      </w:pPr>
      <w:r>
        <w:br w:type="page"/>
      </w:r>
    </w:p>
    <w:p w14:paraId="47194470" w14:textId="5C2FD371" w:rsidR="00800F24" w:rsidRDefault="00800F24" w:rsidP="00E35722">
      <w:pPr>
        <w:pStyle w:val="Heading1"/>
      </w:pPr>
      <w:bookmarkStart w:id="8" w:name="_Toc23768897"/>
      <w:r w:rsidRPr="005B2898">
        <w:lastRenderedPageBreak/>
        <w:t xml:space="preserve">Project </w:t>
      </w:r>
      <w:r w:rsidRPr="00800F24">
        <w:t>Information</w:t>
      </w:r>
      <w:bookmarkEnd w:id="8"/>
    </w:p>
    <w:p w14:paraId="2F6353C1" w14:textId="77777777" w:rsidR="003D0260" w:rsidRDefault="00D36DE7" w:rsidP="00612F49">
      <w:pPr>
        <w:pStyle w:val="Heading2"/>
      </w:pPr>
      <w:bookmarkStart w:id="9" w:name="_Toc23768898"/>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2340D9EB" w14:textId="77777777" w:rsidTr="00A25189">
        <w:trPr>
          <w:trHeight w:val="683"/>
        </w:trPr>
        <w:tc>
          <w:tcPr>
            <w:tcW w:w="9576" w:type="dxa"/>
            <w:shd w:val="clear" w:color="auto" w:fill="D9D9D9" w:themeFill="background1" w:themeFillShade="D9"/>
          </w:tcPr>
          <w:p w14:paraId="1090EF81" w14:textId="02720C5A" w:rsidR="00612F49" w:rsidRPr="005B2898" w:rsidRDefault="00C729A9" w:rsidP="00A17CAD">
            <w:r>
              <w:t>Amgen,</w:t>
            </w:r>
            <w:r w:rsidR="00A17CAD">
              <w:t xml:space="preserve"> AstraZeneca,</w:t>
            </w:r>
            <w:r>
              <w:t xml:space="preserve"> Eli Lilly, </w:t>
            </w:r>
            <w:r w:rsidR="00442DAE">
              <w:t>Genentech,</w:t>
            </w:r>
            <w:r w:rsidR="00A17CAD">
              <w:t xml:space="preserve"> </w:t>
            </w:r>
            <w:r>
              <w:t>Merck</w:t>
            </w:r>
            <w:r w:rsidR="00A17CAD">
              <w:t>, Pfizer</w:t>
            </w:r>
            <w:bookmarkStart w:id="10" w:name="_GoBack"/>
            <w:bookmarkEnd w:id="10"/>
          </w:p>
        </w:tc>
      </w:tr>
    </w:tbl>
    <w:p w14:paraId="640FA0C5" w14:textId="4651C7B3" w:rsidR="004C2DAB" w:rsidRPr="004C2DAB" w:rsidRDefault="00D36DE7" w:rsidP="004C2DAB">
      <w:pPr>
        <w:pStyle w:val="Heading2"/>
      </w:pPr>
      <w:bookmarkStart w:id="11" w:name="_Toc23768899"/>
      <w:r w:rsidRPr="005B2898">
        <w:t>Descriptio</w:t>
      </w:r>
      <w:r w:rsidR="0006792D">
        <w:t>n</w:t>
      </w:r>
      <w:bookmarkEnd w:id="11"/>
    </w:p>
    <w:tbl>
      <w:tblPr>
        <w:tblStyle w:val="TableGrid"/>
        <w:tblpPr w:leftFromText="187" w:rightFromText="187" w:vertAnchor="text" w:tblpY="1"/>
        <w:tblW w:w="9576" w:type="dxa"/>
        <w:tblLook w:val="04A0" w:firstRow="1" w:lastRow="0" w:firstColumn="1" w:lastColumn="0" w:noHBand="0" w:noVBand="1"/>
      </w:tblPr>
      <w:tblGrid>
        <w:gridCol w:w="9576"/>
      </w:tblGrid>
      <w:tr w:rsidR="00FD0713" w14:paraId="4FD88872" w14:textId="77777777" w:rsidTr="00D60179">
        <w:trPr>
          <w:trHeight w:val="458"/>
        </w:trPr>
        <w:tc>
          <w:tcPr>
            <w:tcW w:w="9576" w:type="dxa"/>
            <w:shd w:val="clear" w:color="auto" w:fill="D9D9D9" w:themeFill="background1" w:themeFillShade="D9"/>
          </w:tcPr>
          <w:p w14:paraId="195B6D5A" w14:textId="1A8F8CEF" w:rsidR="001A0101" w:rsidRDefault="001A0101" w:rsidP="00D60179">
            <w:pPr>
              <w:jc w:val="both"/>
            </w:pPr>
            <w:r>
              <w:t>Two-dimensional (</w:t>
            </w:r>
            <w:proofErr w:type="spellStart"/>
            <w:r>
              <w:t>2D</w:t>
            </w:r>
            <w:proofErr w:type="spellEnd"/>
            <w:r>
              <w:t xml:space="preserve">) chromatographic techniques have become very popular in the past </w:t>
            </w:r>
            <w:r w:rsidR="00442DAE">
              <w:t>decade</w:t>
            </w:r>
            <w:r>
              <w:t xml:space="preserve"> </w:t>
            </w:r>
            <w:r w:rsidR="0006792D">
              <w:t>for analyzing</w:t>
            </w:r>
            <w:r>
              <w:t xml:space="preserve"> simple, yet challenging </w:t>
            </w:r>
            <w:r w:rsidR="00442DAE">
              <w:t>problems</w:t>
            </w:r>
            <w:r>
              <w:t xml:space="preserve"> to complex samples. Compared to one-dimensional (</w:t>
            </w:r>
            <w:proofErr w:type="spellStart"/>
            <w:r>
              <w:t>1D</w:t>
            </w:r>
            <w:proofErr w:type="spellEnd"/>
            <w:r>
              <w:t xml:space="preserve">) chromatography, </w:t>
            </w:r>
            <w:proofErr w:type="spellStart"/>
            <w:r>
              <w:t>2D</w:t>
            </w:r>
            <w:proofErr w:type="spellEnd"/>
            <w:r>
              <w:t xml:space="preserve"> chromatographic techniques have higher selectivity and resolving power assuming the retention mechanisms are complementary. If the retention mechanisms are complementary, the theoretical peak capacity of the system will be the product of the individual peak capacities. Such systems will have immense applications in pharmaceutical and other industries. </w:t>
            </w:r>
          </w:p>
          <w:p w14:paraId="43E22616" w14:textId="77777777" w:rsidR="00170A24" w:rsidRDefault="00170A24" w:rsidP="00D60179">
            <w:pPr>
              <w:jc w:val="both"/>
            </w:pPr>
          </w:p>
          <w:p w14:paraId="6A78E9FE" w14:textId="40114F8F" w:rsidR="007D6809" w:rsidRDefault="001A0101" w:rsidP="00D60179">
            <w:pPr>
              <w:jc w:val="both"/>
            </w:pPr>
            <w:r>
              <w:t>One of the major challenges encountered in multi-dimensional separation</w:t>
            </w:r>
            <w:r w:rsidR="00943859">
              <w:t>s</w:t>
            </w:r>
            <w:r>
              <w:t xml:space="preserve"> is the incompatibility of solvents used in the two dimensions that can result in severe band dispersion or broadening and peak deterioration limiting most two-dimensional separations to reverse phase in both dimensions.  Since</w:t>
            </w:r>
            <w:r w:rsidR="00BE423A">
              <w:t xml:space="preserve"> the</w:t>
            </w:r>
            <w:r>
              <w:t xml:space="preserve"> retention mechanisms in </w:t>
            </w:r>
            <w:r w:rsidR="00170A24">
              <w:t>a</w:t>
            </w:r>
            <w:r w:rsidR="00BE423A">
              <w:t xml:space="preserve"> </w:t>
            </w:r>
            <w:r w:rsidR="00A95B79">
              <w:t>reversed phase – reversed phase (</w:t>
            </w:r>
            <w:r w:rsidR="00BE423A">
              <w:t>RP-RP</w:t>
            </w:r>
            <w:r w:rsidR="00A95B79">
              <w:t>)</w:t>
            </w:r>
            <w:r w:rsidR="00BE423A">
              <w:t xml:space="preserve"> separation </w:t>
            </w:r>
            <w:proofErr w:type="gramStart"/>
            <w:r w:rsidR="00BE423A">
              <w:t xml:space="preserve">are </w:t>
            </w:r>
            <w:r w:rsidR="00930B97">
              <w:t>driven</w:t>
            </w:r>
            <w:proofErr w:type="gramEnd"/>
            <w:r w:rsidR="00930B97">
              <w:t xml:space="preserve"> primarily by the hydrophobic nature of the </w:t>
            </w:r>
            <w:proofErr w:type="spellStart"/>
            <w:r w:rsidR="00930B97">
              <w:t>analytes</w:t>
            </w:r>
            <w:proofErr w:type="spellEnd"/>
            <w:r w:rsidR="00B642DE">
              <w:t xml:space="preserve"> in both dimensions</w:t>
            </w:r>
            <w:r>
              <w:t>,</w:t>
            </w:r>
            <w:r w:rsidR="00135DBD">
              <w:t xml:space="preserve"> the separation is </w:t>
            </w:r>
            <w:r>
              <w:t xml:space="preserve">not </w:t>
            </w:r>
            <w:r w:rsidR="00876BC4">
              <w:t xml:space="preserve">fully </w:t>
            </w:r>
            <w:r>
              <w:t>orthogonal and the effective peak capacity is much smaller than the theoretical peak capacity</w:t>
            </w:r>
            <w:r w:rsidR="00B642DE">
              <w:t xml:space="preserve">, </w:t>
            </w:r>
            <w:r w:rsidR="00876BC4">
              <w:t>resulting from</w:t>
            </w:r>
            <w:r w:rsidR="00B642DE">
              <w:t xml:space="preserve"> an inability to access the full chromatographic space</w:t>
            </w:r>
            <w:r>
              <w:t xml:space="preserve">.  </w:t>
            </w:r>
            <w:r w:rsidR="00F063E7">
              <w:t>Alternatively,</w:t>
            </w:r>
            <w:r w:rsidR="00442DAE">
              <w:t xml:space="preserve"> c</w:t>
            </w:r>
            <w:r>
              <w:t xml:space="preserve">oupling “reversed phase” </w:t>
            </w:r>
            <w:r w:rsidR="00951A60">
              <w:t>to</w:t>
            </w:r>
            <w:r>
              <w:t xml:space="preserve"> </w:t>
            </w:r>
            <w:r w:rsidR="00442DAE">
              <w:t>“normal phase” will offer</w:t>
            </w:r>
            <w:r w:rsidR="00930B97">
              <w:t xml:space="preserve"> the</w:t>
            </w:r>
            <w:r w:rsidR="00442DAE">
              <w:t xml:space="preserve"> most complementary, useful separation due to differences in the retention mechanisms. As </w:t>
            </w:r>
            <w:r w:rsidR="00930B97">
              <w:t xml:space="preserve">addressed </w:t>
            </w:r>
            <w:r w:rsidR="00442DAE">
              <w:t>earlier, designing such a system w</w:t>
            </w:r>
            <w:r w:rsidR="001E17BA">
              <w:t>ould</w:t>
            </w:r>
            <w:r w:rsidR="00442DAE">
              <w:t xml:space="preserve"> be challenging if not impractical. S</w:t>
            </w:r>
            <w:r>
              <w:t>upercritical fluid chromatography</w:t>
            </w:r>
            <w:r w:rsidR="00180593">
              <w:t xml:space="preserve"> (</w:t>
            </w:r>
            <w:proofErr w:type="spellStart"/>
            <w:r w:rsidR="00180593">
              <w:t>SFC</w:t>
            </w:r>
            <w:proofErr w:type="spellEnd"/>
            <w:r w:rsidR="00180593">
              <w:t>)</w:t>
            </w:r>
            <w:r>
              <w:t xml:space="preserve">, a </w:t>
            </w:r>
            <w:r w:rsidR="00442DAE">
              <w:t xml:space="preserve">form of </w:t>
            </w:r>
            <w:r>
              <w:t xml:space="preserve">“normal phase” </w:t>
            </w:r>
            <w:r w:rsidR="000E159B">
              <w:t xml:space="preserve">liquid </w:t>
            </w:r>
            <w:r w:rsidR="00442DAE">
              <w:t>chromatography</w:t>
            </w:r>
            <w:r w:rsidR="000E159B">
              <w:t xml:space="preserve"> (</w:t>
            </w:r>
            <w:proofErr w:type="spellStart"/>
            <w:r w:rsidR="000E159B">
              <w:t>NPLC</w:t>
            </w:r>
            <w:proofErr w:type="spellEnd"/>
            <w:r w:rsidR="000E159B">
              <w:t>),</w:t>
            </w:r>
            <w:r w:rsidR="00442DAE">
              <w:t xml:space="preserve"> can address the </w:t>
            </w:r>
            <w:r>
              <w:t xml:space="preserve">incompatibility issues between dimensions. </w:t>
            </w:r>
            <w:proofErr w:type="spellStart"/>
            <w:r w:rsidR="00442DAE">
              <w:t>SFC</w:t>
            </w:r>
            <w:proofErr w:type="spellEnd"/>
            <w:r w:rsidR="00442DAE">
              <w:t xml:space="preserve"> is superior to </w:t>
            </w:r>
            <w:proofErr w:type="spellStart"/>
            <w:r w:rsidR="00442DAE">
              <w:t>NPLC</w:t>
            </w:r>
            <w:proofErr w:type="spellEnd"/>
            <w:r w:rsidR="00442DAE">
              <w:t xml:space="preserve"> due to its versatility, </w:t>
            </w:r>
            <w:r w:rsidR="000E159B">
              <w:t xml:space="preserve">improved </w:t>
            </w:r>
            <w:r w:rsidR="00442DAE">
              <w:t>efficiency, higher throughput, and faster analysis times. Supercritical fluids have low viscosity and high diffusivity (similar to gases) to allow higher flow rates</w:t>
            </w:r>
            <w:r w:rsidR="00930B97">
              <w:t>,</w:t>
            </w:r>
            <w:r w:rsidR="00442DAE">
              <w:t xml:space="preserve"> faster re-equilibration times and have a high density (similar to liquids) to provide a high solvating power. </w:t>
            </w:r>
            <w:r>
              <w:t xml:space="preserve">This </w:t>
            </w:r>
            <w:r w:rsidR="007D6809">
              <w:t xml:space="preserve">technique </w:t>
            </w:r>
            <w:r>
              <w:t>w</w:t>
            </w:r>
            <w:r w:rsidR="00180593">
              <w:t>ould</w:t>
            </w:r>
            <w:r>
              <w:t xml:space="preserve"> have wide</w:t>
            </w:r>
            <w:r w:rsidR="00135DBD">
              <w:t>r</w:t>
            </w:r>
            <w:r>
              <w:t xml:space="preserve"> applications in pharmaceutical and other industries ranging from peak purity assessment to simultaneous achiral</w:t>
            </w:r>
            <w:r w:rsidR="00CB50C4">
              <w:t>-achiral/</w:t>
            </w:r>
            <w:r>
              <w:t xml:space="preserve">chiral separations to high-throughput analysis. </w:t>
            </w:r>
            <w:proofErr w:type="gramStart"/>
            <w:r w:rsidR="007D6809">
              <w:t>Also</w:t>
            </w:r>
            <w:proofErr w:type="gramEnd"/>
            <w:r w:rsidR="007D6809">
              <w:t>, t</w:t>
            </w:r>
            <w:r>
              <w:t>his technique w</w:t>
            </w:r>
            <w:r w:rsidR="00180593">
              <w:t>ould</w:t>
            </w:r>
            <w:r>
              <w:t xml:space="preserve"> be quite powerful compared to current RP-RP separations. Additionally, the </w:t>
            </w:r>
            <w:r w:rsidR="007D6809">
              <w:t xml:space="preserve">resolved </w:t>
            </w:r>
            <w:r>
              <w:t xml:space="preserve">fractions </w:t>
            </w:r>
            <w:r w:rsidR="007D6809">
              <w:t xml:space="preserve">can be isolated from non-polar </w:t>
            </w:r>
            <w:r>
              <w:t>supercritical CO</w:t>
            </w:r>
            <w:r w:rsidRPr="00610BAB">
              <w:rPr>
                <w:sz w:val="32"/>
                <w:szCs w:val="32"/>
                <w:vertAlign w:val="subscript"/>
              </w:rPr>
              <w:t>2</w:t>
            </w:r>
            <w:r>
              <w:rPr>
                <w:sz w:val="32"/>
                <w:szCs w:val="32"/>
                <w:vertAlign w:val="subscript"/>
              </w:rPr>
              <w:t xml:space="preserve"> </w:t>
            </w:r>
            <w:r>
              <w:t>mobile phase</w:t>
            </w:r>
            <w:r w:rsidR="00F063E7">
              <w:t xml:space="preserve"> if desired.</w:t>
            </w:r>
          </w:p>
          <w:p w14:paraId="34154DA0" w14:textId="77777777" w:rsidR="00366CB9" w:rsidRDefault="00366CB9" w:rsidP="00D60179">
            <w:pPr>
              <w:jc w:val="both"/>
            </w:pPr>
          </w:p>
          <w:p w14:paraId="1A01EE79" w14:textId="11EF39C7" w:rsidR="007D6809" w:rsidRDefault="007D6809" w:rsidP="00D60179">
            <w:pPr>
              <w:jc w:val="both"/>
            </w:pPr>
            <w:r>
              <w:t xml:space="preserve">The proof of concept </w:t>
            </w:r>
            <w:r w:rsidR="003E53F7">
              <w:t>(</w:t>
            </w:r>
            <w:r>
              <w:t>d</w:t>
            </w:r>
            <w:r w:rsidR="001A0101">
              <w:t>esign</w:t>
            </w:r>
            <w:r w:rsidR="003E53F7">
              <w:t>)</w:t>
            </w:r>
            <w:r w:rsidR="00CB50C4">
              <w:t xml:space="preserve"> and applications of</w:t>
            </w:r>
            <w:r w:rsidR="001A0101">
              <w:t xml:space="preserve"> </w:t>
            </w:r>
            <w:r w:rsidR="00135DBD">
              <w:t xml:space="preserve">a </w:t>
            </w:r>
            <w:r w:rsidR="001A0101">
              <w:t xml:space="preserve">fully automated </w:t>
            </w:r>
            <w:proofErr w:type="spellStart"/>
            <w:r w:rsidR="001A0101">
              <w:t>2D</w:t>
            </w:r>
            <w:proofErr w:type="spellEnd"/>
            <w:r w:rsidR="001A0101">
              <w:t>-LC-</w:t>
            </w:r>
            <w:proofErr w:type="spellStart"/>
            <w:r w:rsidR="001A0101">
              <w:t>SFC</w:t>
            </w:r>
            <w:proofErr w:type="spellEnd"/>
            <w:r w:rsidR="001A0101">
              <w:t xml:space="preserve"> system in achiral-chiral analysis of pharmaceutical </w:t>
            </w:r>
            <w:r>
              <w:t>compound</w:t>
            </w:r>
            <w:r w:rsidR="00BA0F5F">
              <w:t>s</w:t>
            </w:r>
            <w:r>
              <w:t xml:space="preserve"> with multiple chiral centers</w:t>
            </w:r>
            <w:r w:rsidR="00784D80">
              <w:t>,</w:t>
            </w:r>
            <w:r w:rsidR="001A0101">
              <w:t xml:space="preserve"> including </w:t>
            </w:r>
            <w:r>
              <w:t xml:space="preserve">the analysis of </w:t>
            </w:r>
            <w:r w:rsidR="001A0101">
              <w:t xml:space="preserve">residual chiral metabolite </w:t>
            </w:r>
            <w:r w:rsidR="00CB50C4">
              <w:t xml:space="preserve">in </w:t>
            </w:r>
            <w:r w:rsidR="00A63FB5">
              <w:t xml:space="preserve">complex </w:t>
            </w:r>
            <w:r w:rsidR="00CB50C4">
              <w:t xml:space="preserve">plasma </w:t>
            </w:r>
            <w:r w:rsidR="001A0101">
              <w:t>sample</w:t>
            </w:r>
            <w:r w:rsidR="00784D80">
              <w:t>,</w:t>
            </w:r>
            <w:r w:rsidR="001A0101">
              <w:t xml:space="preserve"> </w:t>
            </w:r>
            <w:proofErr w:type="gramStart"/>
            <w:r w:rsidR="001A0101">
              <w:t>has been demonstrated</w:t>
            </w:r>
            <w:proofErr w:type="gramEnd"/>
            <w:r w:rsidR="001A0101">
              <w:t xml:space="preserve">.  </w:t>
            </w:r>
            <w:r w:rsidR="00A63FB5">
              <w:t xml:space="preserve">The key </w:t>
            </w:r>
            <w:r>
              <w:t>component</w:t>
            </w:r>
            <w:r w:rsidR="00A63FB5">
              <w:t xml:space="preserve"> of the system is the low</w:t>
            </w:r>
            <w:r w:rsidR="00683CD8">
              <w:t>-</w:t>
            </w:r>
            <w:r w:rsidR="00A63FB5">
              <w:t>volume high-capacity interface between the dimensions</w:t>
            </w:r>
            <w:r>
              <w:t xml:space="preserve"> enabling selective retention of primary column eluent and its reinjection to the secondary </w:t>
            </w:r>
            <w:proofErr w:type="spellStart"/>
            <w:r>
              <w:t>SFC</w:t>
            </w:r>
            <w:proofErr w:type="spellEnd"/>
            <w:r>
              <w:t xml:space="preserve"> for further separation</w:t>
            </w:r>
            <w:r w:rsidR="00A63FB5">
              <w:t xml:space="preserve">.  </w:t>
            </w:r>
          </w:p>
          <w:p w14:paraId="6DB7EE68" w14:textId="77777777" w:rsidR="00366CB9" w:rsidRDefault="00366CB9" w:rsidP="00D60179">
            <w:pPr>
              <w:jc w:val="both"/>
            </w:pPr>
          </w:p>
          <w:p w14:paraId="5C8BC29B" w14:textId="1F5F9E25" w:rsidR="00FD0713" w:rsidRDefault="001A0101" w:rsidP="00D60179">
            <w:pPr>
              <w:jc w:val="both"/>
            </w:pPr>
            <w:r>
              <w:lastRenderedPageBreak/>
              <w:t xml:space="preserve">The objective of this “request </w:t>
            </w:r>
            <w:r w:rsidR="00A63FB5">
              <w:t>f</w:t>
            </w:r>
            <w:r>
              <w:t xml:space="preserve">or information” is towards </w:t>
            </w:r>
            <w:r w:rsidR="007D6809">
              <w:t xml:space="preserve">the </w:t>
            </w:r>
            <w:r w:rsidR="00BE423A">
              <w:t>development</w:t>
            </w:r>
            <w:r w:rsidR="00B642DE">
              <w:t xml:space="preserve"> and demonstration</w:t>
            </w:r>
            <w:r w:rsidR="00BE423A">
              <w:t xml:space="preserve"> </w:t>
            </w:r>
            <w:r w:rsidR="007D6809">
              <w:t xml:space="preserve">of a </w:t>
            </w:r>
            <w:proofErr w:type="gramStart"/>
            <w:r>
              <w:t>commercial</w:t>
            </w:r>
            <w:r w:rsidR="00B642DE">
              <w:t>ly-feasible</w:t>
            </w:r>
            <w:proofErr w:type="gramEnd"/>
            <w:r w:rsidR="00A63FB5">
              <w:t xml:space="preserve"> </w:t>
            </w:r>
            <w:proofErr w:type="spellStart"/>
            <w:r>
              <w:t>2D</w:t>
            </w:r>
            <w:proofErr w:type="spellEnd"/>
            <w:r>
              <w:t>-LC-</w:t>
            </w:r>
            <w:proofErr w:type="spellStart"/>
            <w:r>
              <w:t>SFC</w:t>
            </w:r>
            <w:proofErr w:type="spellEnd"/>
            <w:r>
              <w:t xml:space="preserve"> system</w:t>
            </w:r>
            <w:r w:rsidR="007D6809">
              <w:t xml:space="preserve"> that can meet the </w:t>
            </w:r>
            <w:r w:rsidR="003E53F7">
              <w:t xml:space="preserve">current and future </w:t>
            </w:r>
            <w:r w:rsidR="007D6809">
              <w:t>analytical</w:t>
            </w:r>
            <w:r w:rsidR="003E53F7">
              <w:t xml:space="preserve"> </w:t>
            </w:r>
            <w:r w:rsidR="00F063E7">
              <w:t xml:space="preserve">needs. </w:t>
            </w:r>
          </w:p>
          <w:p w14:paraId="0E016444" w14:textId="77777777" w:rsidR="003E53F7" w:rsidRPr="003E53F7" w:rsidRDefault="003E53F7" w:rsidP="00D60179">
            <w:pPr>
              <w:jc w:val="both"/>
            </w:pPr>
          </w:p>
          <w:p w14:paraId="78B59244" w14:textId="3F85EE98" w:rsidR="00FD0713" w:rsidRPr="00180593" w:rsidRDefault="00FD0713" w:rsidP="00D60179">
            <w:pPr>
              <w:contextualSpacing/>
              <w:rPr>
                <w:rFonts w:asciiTheme="minorHAnsi" w:hAnsiTheme="minorHAnsi" w:cstheme="minorHAnsi"/>
              </w:rPr>
            </w:pPr>
            <w:r w:rsidRPr="00180593">
              <w:rPr>
                <w:rFonts w:asciiTheme="minorHAnsi" w:hAnsiTheme="minorHAnsi" w:cstheme="minorHAnsi"/>
              </w:rPr>
              <w:t xml:space="preserve">The </w:t>
            </w:r>
            <w:proofErr w:type="spellStart"/>
            <w:r w:rsidRPr="00180593">
              <w:rPr>
                <w:rFonts w:asciiTheme="minorHAnsi" w:hAnsiTheme="minorHAnsi" w:cstheme="minorHAnsi"/>
              </w:rPr>
              <w:t>ETC</w:t>
            </w:r>
            <w:proofErr w:type="spellEnd"/>
            <w:r w:rsidRPr="00180593">
              <w:rPr>
                <w:rFonts w:asciiTheme="minorHAnsi" w:hAnsiTheme="minorHAnsi" w:cstheme="minorHAnsi"/>
              </w:rPr>
              <w:t xml:space="preserve"> is seeking companies interested in supplying a viable commercial </w:t>
            </w:r>
            <w:proofErr w:type="spellStart"/>
            <w:r w:rsidR="00F8361C" w:rsidRPr="00180593">
              <w:rPr>
                <w:rFonts w:asciiTheme="minorHAnsi" w:hAnsiTheme="minorHAnsi" w:cstheme="minorHAnsi"/>
              </w:rPr>
              <w:t>2D</w:t>
            </w:r>
            <w:proofErr w:type="spellEnd"/>
            <w:r w:rsidR="00F8361C" w:rsidRPr="00180593">
              <w:rPr>
                <w:rFonts w:asciiTheme="minorHAnsi" w:hAnsiTheme="minorHAnsi" w:cstheme="minorHAnsi"/>
              </w:rPr>
              <w:t>-LC-</w:t>
            </w:r>
            <w:proofErr w:type="spellStart"/>
            <w:r w:rsidR="00F8361C" w:rsidRPr="00180593">
              <w:rPr>
                <w:rFonts w:asciiTheme="minorHAnsi" w:hAnsiTheme="minorHAnsi" w:cstheme="minorHAnsi"/>
              </w:rPr>
              <w:t>SFC</w:t>
            </w:r>
            <w:proofErr w:type="spellEnd"/>
            <w:r w:rsidRPr="00180593">
              <w:rPr>
                <w:rFonts w:asciiTheme="minorHAnsi" w:hAnsiTheme="minorHAnsi" w:cstheme="minorHAnsi"/>
              </w:rPr>
              <w:t xml:space="preserve"> system. </w:t>
            </w:r>
            <w:r w:rsidR="00FA37B2" w:rsidRPr="00180593">
              <w:rPr>
                <w:rFonts w:asciiTheme="minorHAnsi" w:hAnsiTheme="minorHAnsi" w:cstheme="minorHAnsi"/>
              </w:rPr>
              <w:t xml:space="preserve"> </w:t>
            </w:r>
            <w:r w:rsidR="009828F7" w:rsidRPr="00180593">
              <w:rPr>
                <w:rFonts w:asciiTheme="minorHAnsi" w:hAnsiTheme="minorHAnsi" w:cstheme="minorHAnsi"/>
              </w:rPr>
              <w:t xml:space="preserve">The </w:t>
            </w:r>
            <w:r w:rsidR="003047A8" w:rsidRPr="00180593">
              <w:rPr>
                <w:rFonts w:asciiTheme="minorHAnsi" w:hAnsiTheme="minorHAnsi" w:cstheme="minorHAnsi"/>
              </w:rPr>
              <w:t>complementary retention</w:t>
            </w:r>
            <w:r w:rsidR="00B642DE" w:rsidRPr="00180593">
              <w:rPr>
                <w:rFonts w:asciiTheme="minorHAnsi" w:hAnsiTheme="minorHAnsi" w:cstheme="minorHAnsi"/>
              </w:rPr>
              <w:t xml:space="preserve"> mechanisms</w:t>
            </w:r>
            <w:r w:rsidR="003047A8" w:rsidRPr="00180593">
              <w:rPr>
                <w:rFonts w:asciiTheme="minorHAnsi" w:hAnsiTheme="minorHAnsi" w:cstheme="minorHAnsi"/>
              </w:rPr>
              <w:t xml:space="preserve"> of the</w:t>
            </w:r>
            <w:r w:rsidR="00B642DE" w:rsidRPr="00180593">
              <w:rPr>
                <w:rFonts w:asciiTheme="minorHAnsi" w:hAnsiTheme="minorHAnsi" w:cstheme="minorHAnsi"/>
              </w:rPr>
              <w:t xml:space="preserve"> proposed</w:t>
            </w:r>
            <w:r w:rsidR="003047A8" w:rsidRPr="00180593">
              <w:rPr>
                <w:rFonts w:asciiTheme="minorHAnsi" w:hAnsiTheme="minorHAnsi" w:cstheme="minorHAnsi"/>
              </w:rPr>
              <w:t xml:space="preserve"> system offer unique advantages over the current RP-RP LC separation for </w:t>
            </w:r>
            <w:r w:rsidR="00B642DE" w:rsidRPr="00180593">
              <w:rPr>
                <w:rFonts w:asciiTheme="minorHAnsi" w:hAnsiTheme="minorHAnsi" w:cstheme="minorHAnsi"/>
              </w:rPr>
              <w:t xml:space="preserve">a </w:t>
            </w:r>
            <w:r w:rsidR="00135DBD" w:rsidRPr="00180593">
              <w:rPr>
                <w:rFonts w:asciiTheme="minorHAnsi" w:hAnsiTheme="minorHAnsi" w:cstheme="minorHAnsi"/>
              </w:rPr>
              <w:t xml:space="preserve">wide range of </w:t>
            </w:r>
            <w:r w:rsidR="003047A8" w:rsidRPr="00180593">
              <w:rPr>
                <w:rFonts w:asciiTheme="minorHAnsi" w:hAnsiTheme="minorHAnsi" w:cstheme="minorHAnsi"/>
              </w:rPr>
              <w:t xml:space="preserve">applications </w:t>
            </w:r>
            <w:r w:rsidR="00135DBD" w:rsidRPr="00180593">
              <w:rPr>
                <w:rFonts w:asciiTheme="minorHAnsi" w:hAnsiTheme="minorHAnsi" w:cstheme="minorHAnsi"/>
              </w:rPr>
              <w:t xml:space="preserve">that </w:t>
            </w:r>
            <w:r w:rsidR="00B642DE" w:rsidRPr="00180593">
              <w:rPr>
                <w:rFonts w:asciiTheme="minorHAnsi" w:hAnsiTheme="minorHAnsi" w:cstheme="minorHAnsi"/>
              </w:rPr>
              <w:t>are</w:t>
            </w:r>
            <w:r w:rsidR="00135DBD" w:rsidRPr="00180593">
              <w:rPr>
                <w:rFonts w:asciiTheme="minorHAnsi" w:hAnsiTheme="minorHAnsi" w:cstheme="minorHAnsi"/>
              </w:rPr>
              <w:t xml:space="preserve"> </w:t>
            </w:r>
            <w:r w:rsidR="003047A8" w:rsidRPr="00180593">
              <w:rPr>
                <w:rFonts w:asciiTheme="minorHAnsi" w:hAnsiTheme="minorHAnsi" w:cstheme="minorHAnsi"/>
              </w:rPr>
              <w:t xml:space="preserve">not amenable by </w:t>
            </w:r>
            <w:proofErr w:type="spellStart"/>
            <w:r w:rsidR="003047A8" w:rsidRPr="00180593">
              <w:rPr>
                <w:rFonts w:asciiTheme="minorHAnsi" w:hAnsiTheme="minorHAnsi" w:cstheme="minorHAnsi"/>
              </w:rPr>
              <w:t>2D</w:t>
            </w:r>
            <w:proofErr w:type="spellEnd"/>
            <w:r w:rsidR="003047A8" w:rsidRPr="00180593">
              <w:rPr>
                <w:rFonts w:asciiTheme="minorHAnsi" w:hAnsiTheme="minorHAnsi" w:cstheme="minorHAnsi"/>
              </w:rPr>
              <w:t xml:space="preserve">-LC. </w:t>
            </w:r>
            <w:r w:rsidRPr="00180593">
              <w:rPr>
                <w:rFonts w:asciiTheme="minorHAnsi" w:hAnsiTheme="minorHAnsi" w:cstheme="minorHAnsi"/>
              </w:rPr>
              <w:t xml:space="preserve"> </w:t>
            </w:r>
          </w:p>
          <w:p w14:paraId="68B9325D" w14:textId="77777777" w:rsidR="00FD0713" w:rsidRPr="00180593" w:rsidRDefault="00FD0713" w:rsidP="00D60179">
            <w:pPr>
              <w:contextualSpacing/>
              <w:rPr>
                <w:rFonts w:asciiTheme="minorHAnsi" w:hAnsiTheme="minorHAnsi" w:cstheme="minorHAnsi"/>
              </w:rPr>
            </w:pPr>
          </w:p>
          <w:p w14:paraId="1769E73B" w14:textId="20FCD012" w:rsidR="004D12A5" w:rsidRPr="004C2DAB" w:rsidRDefault="00FD0713" w:rsidP="00D60179">
            <w:pPr>
              <w:rPr>
                <w:rFonts w:asciiTheme="majorHAnsi" w:hAnsiTheme="majorHAnsi"/>
              </w:rPr>
            </w:pPr>
            <w:r w:rsidRPr="00180593">
              <w:rPr>
                <w:rFonts w:asciiTheme="minorHAnsi" w:hAnsiTheme="minorHAnsi" w:cstheme="minorHAnsi"/>
              </w:rPr>
              <w:t>The sections below detail the system requirements as identified by a working group within the Enabling Technologies Consortium (</w:t>
            </w:r>
            <w:proofErr w:type="spellStart"/>
            <w:r w:rsidRPr="00180593">
              <w:rPr>
                <w:rFonts w:asciiTheme="minorHAnsi" w:hAnsiTheme="minorHAnsi" w:cstheme="minorHAnsi"/>
              </w:rPr>
              <w:t>ETC</w:t>
            </w:r>
            <w:proofErr w:type="spellEnd"/>
            <w:r w:rsidRPr="00180593">
              <w:rPr>
                <w:rFonts w:asciiTheme="minorHAnsi" w:hAnsiTheme="minorHAnsi" w:cstheme="minorHAnsi"/>
              </w:rPr>
              <w:t xml:space="preserve">). </w:t>
            </w:r>
            <w:proofErr w:type="spellStart"/>
            <w:r w:rsidR="00683CD8">
              <w:rPr>
                <w:rFonts w:asciiTheme="minorHAnsi" w:hAnsiTheme="minorHAnsi" w:cstheme="minorHAnsi"/>
              </w:rPr>
              <w:t>ETC</w:t>
            </w:r>
            <w:proofErr w:type="spellEnd"/>
            <w:r w:rsidRPr="00180593">
              <w:rPr>
                <w:rFonts w:asciiTheme="minorHAnsi" w:hAnsiTheme="minorHAnsi" w:cstheme="minorHAnsi"/>
              </w:rPr>
              <w:t xml:space="preserve"> is interested in entertaining proposals from vendors regarding technologies that might be amenable to collaborative development.</w:t>
            </w:r>
            <w:r>
              <w:rPr>
                <w:rFonts w:asciiTheme="majorHAnsi" w:hAnsiTheme="majorHAnsi"/>
              </w:rPr>
              <w:t xml:space="preserve"> </w:t>
            </w:r>
          </w:p>
        </w:tc>
      </w:tr>
    </w:tbl>
    <w:p w14:paraId="36BECF53" w14:textId="77777777" w:rsidR="00901592" w:rsidRDefault="00901592" w:rsidP="004C2DAB">
      <w:pPr>
        <w:pStyle w:val="Heading2"/>
        <w:numPr>
          <w:ilvl w:val="0"/>
          <w:numId w:val="0"/>
        </w:numPr>
      </w:pPr>
    </w:p>
    <w:p w14:paraId="40F765B7" w14:textId="0FCFECDF" w:rsidR="00CC54AC" w:rsidRPr="005B2898" w:rsidRDefault="00F8361C" w:rsidP="00612F49">
      <w:pPr>
        <w:pStyle w:val="Heading2"/>
      </w:pPr>
      <w:bookmarkStart w:id="12" w:name="_Toc23768900"/>
      <w:proofErr w:type="spellStart"/>
      <w:r>
        <w:t>2D</w:t>
      </w:r>
      <w:proofErr w:type="spellEnd"/>
      <w:r>
        <w:t>-LC-</w:t>
      </w:r>
      <w:proofErr w:type="spellStart"/>
      <w:r>
        <w:t>SFC</w:t>
      </w:r>
      <w:proofErr w:type="spellEnd"/>
      <w:r w:rsidR="00FD0713">
        <w:t xml:space="preserve"> Instrument</w:t>
      </w:r>
      <w:r w:rsidR="003729CB">
        <w:t xml:space="preserve"> </w:t>
      </w:r>
      <w:r w:rsidR="00530F7B" w:rsidRPr="005B2898">
        <w:t>R</w:t>
      </w:r>
      <w:r w:rsidR="00CC54AC" w:rsidRPr="005B2898">
        <w:t>equirements</w:t>
      </w:r>
      <w:bookmarkEnd w:id="12"/>
    </w:p>
    <w:p w14:paraId="6E05F153" w14:textId="77777777" w:rsidR="0079761E" w:rsidRPr="0030651A" w:rsidRDefault="004C14EF" w:rsidP="00612F49">
      <w:pPr>
        <w:pStyle w:val="Heading3"/>
      </w:pPr>
      <w:bookmarkStart w:id="13" w:name="_Toc23768901"/>
      <w:r w:rsidRPr="0030651A">
        <w:t xml:space="preserve">Necessary </w:t>
      </w:r>
      <w:r w:rsidR="0079761E" w:rsidRPr="0030651A">
        <w:t xml:space="preserve">Hardware and </w:t>
      </w:r>
      <w:r w:rsidR="0079761E" w:rsidRPr="00612F49">
        <w:t>Software</w:t>
      </w:r>
      <w:r w:rsidR="0079761E" w:rsidRPr="0030651A">
        <w:t xml:space="preserve"> Requirement</w:t>
      </w:r>
      <w:r w:rsidRPr="0030651A">
        <w:t>s</w:t>
      </w:r>
      <w:bookmarkEnd w:id="13"/>
    </w:p>
    <w:tbl>
      <w:tblPr>
        <w:tblStyle w:val="TableGrid"/>
        <w:tblW w:w="0" w:type="auto"/>
        <w:tblLook w:val="04A0" w:firstRow="1" w:lastRow="0" w:firstColumn="1" w:lastColumn="0" w:noHBand="0" w:noVBand="1"/>
      </w:tblPr>
      <w:tblGrid>
        <w:gridCol w:w="9350"/>
      </w:tblGrid>
      <w:tr w:rsidR="00530F7B" w14:paraId="4A482F27" w14:textId="77777777" w:rsidTr="00D15344">
        <w:trPr>
          <w:trHeight w:val="1872"/>
        </w:trPr>
        <w:tc>
          <w:tcPr>
            <w:tcW w:w="9576" w:type="dxa"/>
            <w:shd w:val="clear" w:color="auto" w:fill="D9D9D9" w:themeFill="background1" w:themeFillShade="D9"/>
          </w:tcPr>
          <w:p w14:paraId="264F9BE0" w14:textId="0D5A393C" w:rsidR="00FD0713" w:rsidRPr="00FD0713" w:rsidRDefault="00FD0713" w:rsidP="00FD0713">
            <w:pPr>
              <w:keepNext w:val="0"/>
              <w:keepLines w:val="0"/>
              <w:rPr>
                <w:u w:val="single"/>
              </w:rPr>
            </w:pPr>
            <w:r w:rsidRPr="00FD0713">
              <w:rPr>
                <w:u w:val="single"/>
              </w:rPr>
              <w:t>Hardware Requirements</w:t>
            </w:r>
          </w:p>
          <w:p w14:paraId="7F2A98F7" w14:textId="77777777" w:rsidR="004D525D" w:rsidRPr="004D525D" w:rsidRDefault="004D525D" w:rsidP="004D525D">
            <w:pPr>
              <w:keepNext w:val="0"/>
              <w:keepLines w:val="0"/>
              <w:numPr>
                <w:ilvl w:val="0"/>
                <w:numId w:val="7"/>
              </w:numPr>
              <w:contextualSpacing/>
              <w:rPr>
                <w:rFonts w:eastAsia="Times New Roman" w:cs="Times New Roman"/>
                <w:b/>
                <w:bCs/>
                <w:szCs w:val="28"/>
              </w:rPr>
            </w:pPr>
            <w:r w:rsidRPr="004D525D">
              <w:rPr>
                <w:b/>
              </w:rPr>
              <w:t xml:space="preserve">LC and </w:t>
            </w:r>
            <w:proofErr w:type="spellStart"/>
            <w:r w:rsidRPr="004D525D">
              <w:rPr>
                <w:b/>
              </w:rPr>
              <w:t>SFC</w:t>
            </w:r>
            <w:proofErr w:type="spellEnd"/>
            <w:r w:rsidRPr="004D525D">
              <w:rPr>
                <w:b/>
              </w:rPr>
              <w:t>:</w:t>
            </w:r>
          </w:p>
          <w:p w14:paraId="44C5EB87" w14:textId="031D8212" w:rsidR="004D12A5" w:rsidRPr="004D525D" w:rsidRDefault="004D12A5" w:rsidP="004D525D">
            <w:pPr>
              <w:keepNext w:val="0"/>
              <w:keepLines w:val="0"/>
              <w:ind w:left="720"/>
              <w:contextualSpacing/>
              <w:rPr>
                <w:rFonts w:eastAsia="Times New Roman" w:cs="Times New Roman"/>
                <w:bCs/>
                <w:szCs w:val="28"/>
              </w:rPr>
            </w:pPr>
            <w:r>
              <w:t xml:space="preserve">The LC and </w:t>
            </w:r>
            <w:proofErr w:type="spellStart"/>
            <w:r>
              <w:t>SFC</w:t>
            </w:r>
            <w:proofErr w:type="spellEnd"/>
            <w:r>
              <w:t xml:space="preserve"> instruments c</w:t>
            </w:r>
            <w:r w:rsidR="00135DBD">
              <w:t>onstituting</w:t>
            </w:r>
            <w:r>
              <w:t xml:space="preserve"> the </w:t>
            </w:r>
            <w:proofErr w:type="spellStart"/>
            <w:r>
              <w:t>2D</w:t>
            </w:r>
            <w:proofErr w:type="spellEnd"/>
            <w:r>
              <w:t>-LC-</w:t>
            </w:r>
            <w:proofErr w:type="spellStart"/>
            <w:r>
              <w:t>SFC</w:t>
            </w:r>
            <w:proofErr w:type="spellEnd"/>
            <w:r>
              <w:t xml:space="preserve"> system should </w:t>
            </w:r>
            <w:r w:rsidR="003E53F7">
              <w:t>operate as</w:t>
            </w:r>
            <w:r>
              <w:t xml:space="preserve"> standalone units to maximize its use</w:t>
            </w:r>
            <w:r w:rsidR="003E53F7">
              <w:t xml:space="preserve"> when not used in hyphenated mode</w:t>
            </w:r>
            <w:r w:rsidR="004D525D">
              <w:t xml:space="preserve">. Preferably, the instrumentation should offer flexibility in terms of pumps (binary/quaternary), </w:t>
            </w:r>
            <w:r w:rsidR="003E53F7">
              <w:t>detectors (</w:t>
            </w:r>
            <w:r w:rsidR="00366CB9">
              <w:t xml:space="preserve">Diode Array </w:t>
            </w:r>
            <w:proofErr w:type="spellStart"/>
            <w:r w:rsidR="00366CB9">
              <w:t>Dectector</w:t>
            </w:r>
            <w:proofErr w:type="spellEnd"/>
            <w:r w:rsidR="00366CB9">
              <w:t xml:space="preserve"> – </w:t>
            </w:r>
            <w:r w:rsidR="004D525D">
              <w:t>DAD</w:t>
            </w:r>
            <w:r w:rsidR="00366CB9">
              <w:t xml:space="preserve"> or Variable Wavelength Detector – </w:t>
            </w:r>
            <w:proofErr w:type="spellStart"/>
            <w:r w:rsidR="004D525D">
              <w:t>VWD</w:t>
            </w:r>
            <w:proofErr w:type="spellEnd"/>
            <w:r w:rsidR="003E53F7">
              <w:t>)</w:t>
            </w:r>
            <w:r w:rsidR="004D525D">
              <w:t>, column compartment</w:t>
            </w:r>
            <w:r w:rsidR="00876BC4">
              <w:t xml:space="preserve"> with column switching capabilities</w:t>
            </w:r>
            <w:r w:rsidR="005346AF">
              <w:t xml:space="preserve"> and</w:t>
            </w:r>
            <w:r w:rsidR="004D525D">
              <w:t xml:space="preserve"> independent temperature control for the two dimensions, pressure limits to support the use of </w:t>
            </w:r>
            <w:proofErr w:type="spellStart"/>
            <w:r w:rsidR="004D525D">
              <w:t>sub2</w:t>
            </w:r>
            <w:proofErr w:type="spellEnd"/>
            <w:r w:rsidR="004D525D">
              <w:t xml:space="preserve"> micron columns.</w:t>
            </w:r>
          </w:p>
          <w:p w14:paraId="725F9C34" w14:textId="2A108950" w:rsidR="004D525D" w:rsidRPr="004D525D" w:rsidRDefault="004D525D" w:rsidP="00FD0713">
            <w:pPr>
              <w:keepNext w:val="0"/>
              <w:keepLines w:val="0"/>
              <w:numPr>
                <w:ilvl w:val="0"/>
                <w:numId w:val="7"/>
              </w:numPr>
              <w:contextualSpacing/>
              <w:rPr>
                <w:rFonts w:eastAsia="Times New Roman" w:cs="Times New Roman"/>
                <w:bCs/>
                <w:szCs w:val="28"/>
              </w:rPr>
            </w:pPr>
            <w:r>
              <w:rPr>
                <w:b/>
              </w:rPr>
              <w:t>MS</w:t>
            </w:r>
            <w:r w:rsidR="001B5CD2">
              <w:rPr>
                <w:b/>
              </w:rPr>
              <w:t>:</w:t>
            </w:r>
          </w:p>
          <w:p w14:paraId="15F70187" w14:textId="1E139980" w:rsidR="004D12A5" w:rsidRPr="004D12A5" w:rsidRDefault="004D12A5" w:rsidP="004D525D">
            <w:pPr>
              <w:keepNext w:val="0"/>
              <w:keepLines w:val="0"/>
              <w:ind w:left="720"/>
              <w:contextualSpacing/>
              <w:rPr>
                <w:rFonts w:eastAsia="Times New Roman" w:cs="Times New Roman"/>
                <w:bCs/>
                <w:szCs w:val="28"/>
              </w:rPr>
            </w:pPr>
            <w:r>
              <w:t xml:space="preserve">MS should be able to operate in a </w:t>
            </w:r>
            <w:r w:rsidR="00366CB9">
              <w:t>time-sharing</w:t>
            </w:r>
            <w:r>
              <w:t xml:space="preserve"> and or bypass mode enabl</w:t>
            </w:r>
            <w:r w:rsidR="003E53F7">
              <w:t>ing it to</w:t>
            </w:r>
            <w:r>
              <w:t xml:space="preserve"> monitor the primary and or secondary column separation</w:t>
            </w:r>
            <w:r w:rsidR="0036390C">
              <w:t>.</w:t>
            </w:r>
          </w:p>
          <w:p w14:paraId="682AB39A" w14:textId="4938FB61" w:rsidR="001B5CD2" w:rsidRPr="001B5CD2" w:rsidRDefault="001B5CD2" w:rsidP="00FD0713">
            <w:pPr>
              <w:keepNext w:val="0"/>
              <w:keepLines w:val="0"/>
              <w:numPr>
                <w:ilvl w:val="0"/>
                <w:numId w:val="7"/>
              </w:numPr>
              <w:contextualSpacing/>
              <w:rPr>
                <w:rFonts w:eastAsia="Times New Roman" w:cs="Times New Roman"/>
                <w:bCs/>
                <w:szCs w:val="28"/>
              </w:rPr>
            </w:pPr>
            <w:proofErr w:type="spellStart"/>
            <w:r>
              <w:rPr>
                <w:b/>
              </w:rPr>
              <w:t>2D</w:t>
            </w:r>
            <w:proofErr w:type="spellEnd"/>
            <w:r>
              <w:rPr>
                <w:b/>
              </w:rPr>
              <w:t>-LC-</w:t>
            </w:r>
            <w:proofErr w:type="spellStart"/>
            <w:r>
              <w:rPr>
                <w:b/>
              </w:rPr>
              <w:t>SFC</w:t>
            </w:r>
            <w:proofErr w:type="spellEnd"/>
            <w:r>
              <w:rPr>
                <w:b/>
              </w:rPr>
              <w:t xml:space="preserve"> Interface:</w:t>
            </w:r>
          </w:p>
          <w:p w14:paraId="066457F8" w14:textId="77777777" w:rsidR="001D66BB" w:rsidRDefault="004D12A5" w:rsidP="001B5CD2">
            <w:pPr>
              <w:keepNext w:val="0"/>
              <w:keepLines w:val="0"/>
              <w:ind w:left="720"/>
              <w:contextualSpacing/>
            </w:pPr>
            <w:r>
              <w:t xml:space="preserve">The </w:t>
            </w:r>
            <w:proofErr w:type="spellStart"/>
            <w:r>
              <w:t>2D</w:t>
            </w:r>
            <w:proofErr w:type="spellEnd"/>
            <w:r>
              <w:t>-LC-</w:t>
            </w:r>
            <w:proofErr w:type="spellStart"/>
            <w:r>
              <w:t>SFC</w:t>
            </w:r>
            <w:proofErr w:type="spellEnd"/>
            <w:r>
              <w:t xml:space="preserve"> interface must effectively trap primary column eluent and re-inject them into the secondary column without significant loss </w:t>
            </w:r>
            <w:r w:rsidR="00135DBD">
              <w:t>in</w:t>
            </w:r>
            <w:r>
              <w:t xml:space="preserve"> primary column fractions</w:t>
            </w:r>
            <w:r w:rsidR="003E53F7">
              <w:t>. The interface should have</w:t>
            </w:r>
            <w:r w:rsidR="005346AF">
              <w:t xml:space="preserve"> the</w:t>
            </w:r>
            <w:r w:rsidR="003E53F7">
              <w:t xml:space="preserve"> capability to trap</w:t>
            </w:r>
            <w:r w:rsidR="005346AF">
              <w:t xml:space="preserve"> and simultaneously retain</w:t>
            </w:r>
            <w:r w:rsidR="003E53F7">
              <w:t xml:space="preserve"> multiple components emerging from primary column to support</w:t>
            </w:r>
            <w:r w:rsidR="005346AF">
              <w:t xml:space="preserve"> multiple</w:t>
            </w:r>
            <w:r w:rsidR="003E53F7">
              <w:t xml:space="preserve"> heart-cutting to </w:t>
            </w:r>
            <w:r w:rsidR="001B5CD2">
              <w:t xml:space="preserve">selective </w:t>
            </w:r>
            <w:r w:rsidR="003E53F7">
              <w:t xml:space="preserve">to comprehensive </w:t>
            </w:r>
            <w:proofErr w:type="spellStart"/>
            <w:r w:rsidR="003E53F7">
              <w:t>2D</w:t>
            </w:r>
            <w:proofErr w:type="spellEnd"/>
            <w:r w:rsidR="003E53F7">
              <w:t>-LC-</w:t>
            </w:r>
            <w:proofErr w:type="spellStart"/>
            <w:r w:rsidR="003E53F7">
              <w:t>SFC</w:t>
            </w:r>
            <w:proofErr w:type="spellEnd"/>
            <w:r w:rsidR="003E53F7">
              <w:t xml:space="preserve"> </w:t>
            </w:r>
            <w:r w:rsidR="001B5CD2">
              <w:t>separation if practical.</w:t>
            </w:r>
          </w:p>
          <w:p w14:paraId="65FFDFFA" w14:textId="77777777" w:rsidR="001D66BB" w:rsidRDefault="001D66BB" w:rsidP="001B5CD2">
            <w:pPr>
              <w:keepNext w:val="0"/>
              <w:keepLines w:val="0"/>
              <w:ind w:left="720"/>
              <w:contextualSpacing/>
            </w:pPr>
          </w:p>
          <w:p w14:paraId="643E0C23" w14:textId="6A4AFB14" w:rsidR="004D12A5" w:rsidRPr="004D12A5" w:rsidRDefault="001D66BB" w:rsidP="001B5CD2">
            <w:pPr>
              <w:keepNext w:val="0"/>
              <w:keepLines w:val="0"/>
              <w:ind w:left="720"/>
              <w:contextualSpacing/>
              <w:rPr>
                <w:rFonts w:eastAsia="Times New Roman" w:cs="Times New Roman"/>
                <w:bCs/>
                <w:szCs w:val="28"/>
              </w:rPr>
            </w:pPr>
            <w:r>
              <w:t xml:space="preserve">Note:  The specifications (e.g. pump pressure limits and flow rates, column compartment temperature range, detection wavelength range, interface capability, MS </w:t>
            </w:r>
            <w:r w:rsidR="007D53EA">
              <w:t xml:space="preserve">mass </w:t>
            </w:r>
            <w:r>
              <w:t>range) and performance (e.g. resolution, sensitivity, analysis time) of all the analytical instruments should be comparable to and or better than the current state of the art</w:t>
            </w:r>
            <w:r w:rsidR="007D53EA">
              <w:t xml:space="preserve"> benchtop </w:t>
            </w:r>
            <w:r>
              <w:t xml:space="preserve">instruments. </w:t>
            </w:r>
            <w:r w:rsidR="001B5CD2">
              <w:br/>
              <w:t xml:space="preserve"> </w:t>
            </w:r>
          </w:p>
          <w:p w14:paraId="2FD0FCFD" w14:textId="37E46B18" w:rsidR="00FD0713" w:rsidRPr="00FD0713" w:rsidRDefault="00FD0713" w:rsidP="00FD0713">
            <w:pPr>
              <w:keepNext w:val="0"/>
              <w:keepLines w:val="0"/>
              <w:rPr>
                <w:rFonts w:eastAsia="Times New Roman" w:cs="Times New Roman"/>
                <w:bCs/>
                <w:szCs w:val="28"/>
                <w:u w:val="single"/>
              </w:rPr>
            </w:pPr>
            <w:r w:rsidRPr="00FD0713">
              <w:rPr>
                <w:rFonts w:eastAsia="Times New Roman" w:cs="Times New Roman"/>
                <w:bCs/>
                <w:szCs w:val="28"/>
                <w:u w:val="single"/>
              </w:rPr>
              <w:t xml:space="preserve">Software Requirements </w:t>
            </w:r>
          </w:p>
          <w:p w14:paraId="7F863CF0" w14:textId="7970A606" w:rsidR="00FD0713" w:rsidRPr="00FD0713" w:rsidRDefault="001B5CD2" w:rsidP="00FD0713">
            <w:pPr>
              <w:keepNext w:val="0"/>
              <w:keepLines w:val="0"/>
              <w:numPr>
                <w:ilvl w:val="0"/>
                <w:numId w:val="7"/>
              </w:numPr>
              <w:contextualSpacing/>
              <w:rPr>
                <w:rFonts w:eastAsia="Times New Roman" w:cs="Times New Roman"/>
                <w:bCs/>
                <w:szCs w:val="28"/>
              </w:rPr>
            </w:pPr>
            <w:r>
              <w:rPr>
                <w:rFonts w:eastAsia="Times New Roman" w:cs="Times New Roman"/>
                <w:bCs/>
                <w:szCs w:val="28"/>
              </w:rPr>
              <w:lastRenderedPageBreak/>
              <w:t xml:space="preserve">The software should be </w:t>
            </w:r>
            <w:r w:rsidR="00FD0713" w:rsidRPr="00FD0713">
              <w:rPr>
                <w:rFonts w:eastAsia="Times New Roman" w:cs="Times New Roman"/>
                <w:bCs/>
                <w:szCs w:val="28"/>
              </w:rPr>
              <w:t>intuitive</w:t>
            </w:r>
            <w:r w:rsidR="007D53EA">
              <w:rPr>
                <w:rFonts w:eastAsia="Times New Roman" w:cs="Times New Roman"/>
                <w:bCs/>
                <w:szCs w:val="28"/>
              </w:rPr>
              <w:t xml:space="preserve">, </w:t>
            </w:r>
            <w:proofErr w:type="gramStart"/>
            <w:r w:rsidR="007D53EA">
              <w:rPr>
                <w:rFonts w:eastAsia="Times New Roman" w:cs="Times New Roman"/>
                <w:bCs/>
                <w:szCs w:val="28"/>
              </w:rPr>
              <w:t>user friendly</w:t>
            </w:r>
            <w:proofErr w:type="gramEnd"/>
            <w:r w:rsidR="007D53EA">
              <w:rPr>
                <w:rFonts w:eastAsia="Times New Roman" w:cs="Times New Roman"/>
                <w:bCs/>
                <w:szCs w:val="28"/>
              </w:rPr>
              <w:t xml:space="preserve"> </w:t>
            </w:r>
            <w:r>
              <w:rPr>
                <w:rFonts w:eastAsia="Times New Roman" w:cs="Times New Roman"/>
                <w:bCs/>
                <w:szCs w:val="28"/>
              </w:rPr>
              <w:t xml:space="preserve">enabling </w:t>
            </w:r>
            <w:r w:rsidR="00FD0713" w:rsidRPr="00FD0713">
              <w:rPr>
                <w:rFonts w:eastAsia="Times New Roman" w:cs="Times New Roman"/>
                <w:bCs/>
                <w:szCs w:val="28"/>
              </w:rPr>
              <w:t xml:space="preserve">non-specialists </w:t>
            </w:r>
            <w:r>
              <w:rPr>
                <w:rFonts w:eastAsia="Times New Roman" w:cs="Times New Roman"/>
                <w:bCs/>
                <w:szCs w:val="28"/>
              </w:rPr>
              <w:t xml:space="preserve">to operate the instrument with </w:t>
            </w:r>
            <w:r w:rsidR="00F063E7">
              <w:rPr>
                <w:rFonts w:eastAsia="Times New Roman" w:cs="Times New Roman"/>
                <w:bCs/>
                <w:szCs w:val="28"/>
              </w:rPr>
              <w:t>training</w:t>
            </w:r>
            <w:r>
              <w:rPr>
                <w:rFonts w:eastAsia="Times New Roman" w:cs="Times New Roman"/>
                <w:bCs/>
                <w:szCs w:val="28"/>
              </w:rPr>
              <w:t xml:space="preserve">.  </w:t>
            </w:r>
            <w:r w:rsidR="0027514F">
              <w:rPr>
                <w:rFonts w:eastAsia="Times New Roman" w:cs="Times New Roman"/>
                <w:bCs/>
                <w:szCs w:val="28"/>
              </w:rPr>
              <w:t xml:space="preserve">Control through conventional chromatography data systems </w:t>
            </w:r>
            <w:proofErr w:type="gramStart"/>
            <w:r w:rsidR="0027514F">
              <w:rPr>
                <w:rFonts w:eastAsia="Times New Roman" w:cs="Times New Roman"/>
                <w:bCs/>
                <w:szCs w:val="28"/>
              </w:rPr>
              <w:t>is strongly desired</w:t>
            </w:r>
            <w:proofErr w:type="gramEnd"/>
            <w:r w:rsidR="0027514F">
              <w:rPr>
                <w:rFonts w:eastAsia="Times New Roman" w:cs="Times New Roman"/>
                <w:bCs/>
                <w:szCs w:val="28"/>
              </w:rPr>
              <w:t>.</w:t>
            </w:r>
          </w:p>
          <w:p w14:paraId="28745E37" w14:textId="61A0DC59" w:rsidR="00564E3C" w:rsidRPr="00564E3C" w:rsidRDefault="001B5CD2" w:rsidP="00456B10">
            <w:pPr>
              <w:keepNext w:val="0"/>
              <w:keepLines w:val="0"/>
              <w:numPr>
                <w:ilvl w:val="0"/>
                <w:numId w:val="7"/>
              </w:numPr>
              <w:contextualSpacing/>
              <w:rPr>
                <w:rFonts w:eastAsia="Times New Roman" w:cs="Times New Roman"/>
                <w:bCs/>
                <w:szCs w:val="28"/>
                <w:u w:val="single"/>
              </w:rPr>
            </w:pPr>
            <w:r>
              <w:rPr>
                <w:rFonts w:eastAsia="Times New Roman" w:cs="Times New Roman"/>
                <w:bCs/>
                <w:szCs w:val="28"/>
              </w:rPr>
              <w:t>The software should offer capability to perform repetitive solvent gradient</w:t>
            </w:r>
            <w:r w:rsidR="005346AF">
              <w:rPr>
                <w:rFonts w:eastAsia="Times New Roman" w:cs="Times New Roman"/>
                <w:bCs/>
                <w:szCs w:val="28"/>
              </w:rPr>
              <w:t>s</w:t>
            </w:r>
            <w:r>
              <w:rPr>
                <w:rFonts w:eastAsia="Times New Roman" w:cs="Times New Roman"/>
                <w:bCs/>
                <w:szCs w:val="28"/>
              </w:rPr>
              <w:t xml:space="preserve"> in the secondary dimension </w:t>
            </w:r>
            <w:r w:rsidR="003E53F7">
              <w:rPr>
                <w:rFonts w:eastAsia="Times New Roman" w:cs="Times New Roman"/>
                <w:bCs/>
                <w:szCs w:val="28"/>
              </w:rPr>
              <w:t>assuming</w:t>
            </w:r>
            <w:r>
              <w:rPr>
                <w:rFonts w:eastAsia="Times New Roman" w:cs="Times New Roman"/>
                <w:bCs/>
                <w:szCs w:val="28"/>
              </w:rPr>
              <w:t xml:space="preserve"> multiple fractions </w:t>
            </w:r>
            <w:r w:rsidR="003E53F7">
              <w:rPr>
                <w:rFonts w:eastAsia="Times New Roman" w:cs="Times New Roman"/>
                <w:bCs/>
                <w:szCs w:val="28"/>
              </w:rPr>
              <w:t xml:space="preserve">are </w:t>
            </w:r>
            <w:r>
              <w:rPr>
                <w:rFonts w:eastAsia="Times New Roman" w:cs="Times New Roman"/>
                <w:bCs/>
                <w:szCs w:val="28"/>
              </w:rPr>
              <w:t>sampled</w:t>
            </w:r>
            <w:r w:rsidR="005346AF">
              <w:rPr>
                <w:rFonts w:eastAsia="Times New Roman" w:cs="Times New Roman"/>
                <w:bCs/>
                <w:szCs w:val="28"/>
              </w:rPr>
              <w:t xml:space="preserve"> and transferred</w:t>
            </w:r>
            <w:r>
              <w:rPr>
                <w:rFonts w:eastAsia="Times New Roman" w:cs="Times New Roman"/>
                <w:bCs/>
                <w:szCs w:val="28"/>
              </w:rPr>
              <w:t xml:space="preserve"> from </w:t>
            </w:r>
            <w:r w:rsidR="005346AF">
              <w:rPr>
                <w:rFonts w:eastAsia="Times New Roman" w:cs="Times New Roman"/>
                <w:bCs/>
                <w:szCs w:val="28"/>
              </w:rPr>
              <w:t xml:space="preserve">the </w:t>
            </w:r>
            <w:r>
              <w:rPr>
                <w:rFonts w:eastAsia="Times New Roman" w:cs="Times New Roman"/>
                <w:bCs/>
                <w:szCs w:val="28"/>
              </w:rPr>
              <w:t xml:space="preserve">primary to secondary column, </w:t>
            </w:r>
            <w:r w:rsidR="005346AF">
              <w:rPr>
                <w:rFonts w:eastAsia="Times New Roman" w:cs="Times New Roman"/>
                <w:bCs/>
                <w:szCs w:val="28"/>
              </w:rPr>
              <w:t xml:space="preserve">with the ability to leverage </w:t>
            </w:r>
            <w:r>
              <w:rPr>
                <w:rFonts w:eastAsia="Times New Roman" w:cs="Times New Roman"/>
                <w:bCs/>
                <w:szCs w:val="28"/>
              </w:rPr>
              <w:t>progressive</w:t>
            </w:r>
            <w:r w:rsidR="00564E3C">
              <w:rPr>
                <w:rFonts w:eastAsia="Times New Roman" w:cs="Times New Roman"/>
                <w:bCs/>
                <w:szCs w:val="28"/>
              </w:rPr>
              <w:t>ly stronger</w:t>
            </w:r>
            <w:r>
              <w:rPr>
                <w:rFonts w:eastAsia="Times New Roman" w:cs="Times New Roman"/>
                <w:bCs/>
                <w:szCs w:val="28"/>
              </w:rPr>
              <w:t xml:space="preserve"> gradients in the secondary dimension to compensate for increase in sample hydrophobicity</w:t>
            </w:r>
            <w:r w:rsidR="00135DBD">
              <w:rPr>
                <w:rFonts w:eastAsia="Times New Roman" w:cs="Times New Roman"/>
                <w:bCs/>
                <w:szCs w:val="28"/>
              </w:rPr>
              <w:t xml:space="preserve"> of later eluting components</w:t>
            </w:r>
            <w:r w:rsidR="00564E3C">
              <w:rPr>
                <w:rFonts w:eastAsia="Times New Roman" w:cs="Times New Roman"/>
                <w:bCs/>
                <w:szCs w:val="28"/>
              </w:rPr>
              <w:t>.</w:t>
            </w:r>
          </w:p>
          <w:p w14:paraId="5D61EB83" w14:textId="131B20EE" w:rsidR="00456B10" w:rsidRPr="00C729A9" w:rsidRDefault="00564E3C" w:rsidP="00456B10">
            <w:pPr>
              <w:keepNext w:val="0"/>
              <w:keepLines w:val="0"/>
              <w:numPr>
                <w:ilvl w:val="0"/>
                <w:numId w:val="7"/>
              </w:numPr>
              <w:contextualSpacing/>
              <w:rPr>
                <w:rFonts w:eastAsia="Times New Roman" w:cs="Times New Roman"/>
                <w:bCs/>
                <w:szCs w:val="28"/>
                <w:u w:val="single"/>
              </w:rPr>
            </w:pPr>
            <w:r>
              <w:rPr>
                <w:rFonts w:eastAsia="Times New Roman" w:cs="Times New Roman"/>
                <w:bCs/>
                <w:szCs w:val="28"/>
              </w:rPr>
              <w:t xml:space="preserve">The software should effectively track </w:t>
            </w:r>
            <w:r w:rsidR="001B5CD2">
              <w:rPr>
                <w:rFonts w:eastAsia="Times New Roman" w:cs="Times New Roman"/>
                <w:bCs/>
                <w:szCs w:val="28"/>
              </w:rPr>
              <w:t xml:space="preserve">each secondary chromatogram to </w:t>
            </w:r>
            <w:r>
              <w:rPr>
                <w:rFonts w:eastAsia="Times New Roman" w:cs="Times New Roman"/>
                <w:bCs/>
                <w:szCs w:val="28"/>
              </w:rPr>
              <w:t>its</w:t>
            </w:r>
            <w:r w:rsidR="00135DBD">
              <w:rPr>
                <w:rFonts w:eastAsia="Times New Roman" w:cs="Times New Roman"/>
                <w:bCs/>
                <w:szCs w:val="28"/>
              </w:rPr>
              <w:t xml:space="preserve"> </w:t>
            </w:r>
            <w:r>
              <w:rPr>
                <w:rFonts w:eastAsia="Times New Roman" w:cs="Times New Roman"/>
                <w:bCs/>
                <w:szCs w:val="28"/>
              </w:rPr>
              <w:t>associated</w:t>
            </w:r>
            <w:r w:rsidR="001B5CD2">
              <w:rPr>
                <w:rFonts w:eastAsia="Times New Roman" w:cs="Times New Roman"/>
                <w:bCs/>
                <w:szCs w:val="28"/>
              </w:rPr>
              <w:t xml:space="preserve"> primary column fractions, display data </w:t>
            </w:r>
            <w:proofErr w:type="gramStart"/>
            <w:r w:rsidR="001B5CD2">
              <w:rPr>
                <w:rFonts w:eastAsia="Times New Roman" w:cs="Times New Roman"/>
                <w:bCs/>
                <w:szCs w:val="28"/>
              </w:rPr>
              <w:t>either as a contour plot or format easy to visualize</w:t>
            </w:r>
            <w:r>
              <w:rPr>
                <w:rFonts w:eastAsia="Times New Roman" w:cs="Times New Roman"/>
                <w:bCs/>
                <w:szCs w:val="28"/>
              </w:rPr>
              <w:t>, interpret</w:t>
            </w:r>
            <w:r w:rsidR="00784D80">
              <w:rPr>
                <w:rFonts w:eastAsia="Times New Roman" w:cs="Times New Roman"/>
                <w:bCs/>
                <w:szCs w:val="28"/>
              </w:rPr>
              <w:t>, and</w:t>
            </w:r>
            <w:proofErr w:type="gramEnd"/>
            <w:r w:rsidR="00784D80">
              <w:rPr>
                <w:rFonts w:eastAsia="Times New Roman" w:cs="Times New Roman"/>
                <w:bCs/>
                <w:szCs w:val="28"/>
              </w:rPr>
              <w:t xml:space="preserve"> minimize the use of 3</w:t>
            </w:r>
            <w:r w:rsidR="00784D80" w:rsidRPr="004C2DAB">
              <w:rPr>
                <w:rFonts w:eastAsia="Times New Roman" w:cs="Times New Roman"/>
                <w:bCs/>
                <w:szCs w:val="28"/>
                <w:vertAlign w:val="superscript"/>
              </w:rPr>
              <w:t>rd</w:t>
            </w:r>
            <w:r w:rsidR="00784D80">
              <w:rPr>
                <w:rFonts w:eastAsia="Times New Roman" w:cs="Times New Roman"/>
                <w:bCs/>
                <w:szCs w:val="28"/>
              </w:rPr>
              <w:t xml:space="preserve"> party software for necessary data processing</w:t>
            </w:r>
            <w:r w:rsidR="0036390C">
              <w:rPr>
                <w:rFonts w:eastAsia="Times New Roman" w:cs="Times New Roman"/>
                <w:bCs/>
                <w:szCs w:val="28"/>
              </w:rPr>
              <w:t>.</w:t>
            </w:r>
          </w:p>
          <w:p w14:paraId="638F6527" w14:textId="5BE1C197" w:rsidR="00672414" w:rsidRPr="00170A24" w:rsidRDefault="00672414" w:rsidP="00170A24">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Setup to enable a sequence of analyses (e.g. sampling interval, method parameters, number of samples, etc.) should be available in a user-friendly fashion that requires minimal training or special expertise.</w:t>
            </w:r>
          </w:p>
          <w:p w14:paraId="390B3C75" w14:textId="77777777" w:rsidR="00456B10" w:rsidRDefault="00456B10" w:rsidP="00564E3C">
            <w:pPr>
              <w:keepNext w:val="0"/>
              <w:keepLines w:val="0"/>
              <w:ind w:left="720"/>
              <w:contextualSpacing/>
              <w:rPr>
                <w:rFonts w:eastAsia="Times New Roman" w:cs="Times New Roman"/>
                <w:bCs/>
                <w:szCs w:val="28"/>
                <w:u w:val="single"/>
              </w:rPr>
            </w:pPr>
          </w:p>
          <w:p w14:paraId="418B0754" w14:textId="1094D710" w:rsidR="00FD0713" w:rsidRPr="00FD0713" w:rsidRDefault="00FD0713" w:rsidP="00C729A9">
            <w:pPr>
              <w:keepNext w:val="0"/>
              <w:keepLines w:val="0"/>
              <w:contextualSpacing/>
              <w:rPr>
                <w:rFonts w:eastAsia="Times New Roman" w:cs="Times New Roman"/>
                <w:bCs/>
                <w:szCs w:val="28"/>
                <w:u w:val="single"/>
              </w:rPr>
            </w:pPr>
            <w:r w:rsidRPr="00FD0713">
              <w:rPr>
                <w:rFonts w:eastAsia="Times New Roman" w:cs="Times New Roman"/>
                <w:bCs/>
                <w:szCs w:val="28"/>
                <w:u w:val="single"/>
              </w:rPr>
              <w:t xml:space="preserve">Other System Requirements </w:t>
            </w:r>
          </w:p>
          <w:p w14:paraId="3B8AF68A" w14:textId="5400A76A" w:rsidR="0027514F" w:rsidRDefault="0027514F">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Vendor</w:t>
            </w:r>
            <w:r w:rsidR="005F5545">
              <w:rPr>
                <w:rFonts w:eastAsia="Times New Roman" w:cs="Times New Roman"/>
                <w:bCs/>
                <w:szCs w:val="28"/>
              </w:rPr>
              <w:t>-</w:t>
            </w:r>
            <w:r w:rsidRPr="00FD0713">
              <w:rPr>
                <w:rFonts w:eastAsia="Times New Roman" w:cs="Times New Roman"/>
                <w:bCs/>
                <w:szCs w:val="28"/>
              </w:rPr>
              <w:t>provided IQ/</w:t>
            </w:r>
            <w:proofErr w:type="spellStart"/>
            <w:r w:rsidRPr="00FD0713">
              <w:rPr>
                <w:rFonts w:eastAsia="Times New Roman" w:cs="Times New Roman"/>
                <w:bCs/>
                <w:szCs w:val="28"/>
              </w:rPr>
              <w:t>OQ</w:t>
            </w:r>
            <w:proofErr w:type="spellEnd"/>
            <w:r w:rsidRPr="00FD0713">
              <w:rPr>
                <w:rFonts w:eastAsia="Times New Roman" w:cs="Times New Roman"/>
                <w:bCs/>
                <w:szCs w:val="28"/>
              </w:rPr>
              <w:t xml:space="preserve"> </w:t>
            </w:r>
            <w:r>
              <w:rPr>
                <w:rFonts w:eastAsia="Times New Roman" w:cs="Times New Roman"/>
                <w:bCs/>
                <w:szCs w:val="28"/>
              </w:rPr>
              <w:t xml:space="preserve">(Installation Qualification/Operational Qualification) </w:t>
            </w:r>
            <w:r w:rsidRPr="00FD0713">
              <w:rPr>
                <w:rFonts w:eastAsia="Times New Roman" w:cs="Times New Roman"/>
                <w:bCs/>
                <w:szCs w:val="28"/>
              </w:rPr>
              <w:t>process.</w:t>
            </w:r>
          </w:p>
          <w:p w14:paraId="6D3BCBB1" w14:textId="77777777" w:rsidR="00672414" w:rsidRPr="00C729A9" w:rsidRDefault="00672414">
            <w:pPr>
              <w:keepNext w:val="0"/>
              <w:keepLines w:val="0"/>
              <w:numPr>
                <w:ilvl w:val="0"/>
                <w:numId w:val="7"/>
              </w:numPr>
              <w:contextualSpacing/>
              <w:rPr>
                <w:rFonts w:eastAsia="Times New Roman" w:cs="Times New Roman"/>
                <w:bCs/>
                <w:szCs w:val="28"/>
              </w:rPr>
            </w:pPr>
            <w:r w:rsidRPr="00FD0713">
              <w:t xml:space="preserve">The ability to stack sequential analyses during real-time operation for visualization process evolution </w:t>
            </w:r>
            <w:proofErr w:type="gramStart"/>
            <w:r w:rsidRPr="00FD0713">
              <w:t>is desired</w:t>
            </w:r>
            <w:proofErr w:type="gramEnd"/>
            <w:r w:rsidRPr="00FD0713">
              <w:t>, as is the capability of plotting individual species as a function of time (trend plots).</w:t>
            </w:r>
          </w:p>
          <w:p w14:paraId="39127FF3" w14:textId="04DAADBE" w:rsidR="00FD0713" w:rsidRPr="0027514F" w:rsidRDefault="00672414">
            <w:pPr>
              <w:keepNext w:val="0"/>
              <w:keepLines w:val="0"/>
              <w:numPr>
                <w:ilvl w:val="0"/>
                <w:numId w:val="7"/>
              </w:numPr>
              <w:contextualSpacing/>
              <w:rPr>
                <w:rFonts w:eastAsia="Times New Roman" w:cs="Times New Roman"/>
                <w:bCs/>
                <w:szCs w:val="28"/>
              </w:rPr>
            </w:pPr>
            <w:r w:rsidRPr="00FD0713">
              <w:t xml:space="preserve">Operation with an </w:t>
            </w:r>
            <w:proofErr w:type="spellStart"/>
            <w:r w:rsidRPr="00FD0713">
              <w:t>autosampler</w:t>
            </w:r>
            <w:proofErr w:type="spellEnd"/>
            <w:r w:rsidRPr="00FD0713">
              <w:t xml:space="preserve"> (vendor-supplied) to enable standard bench-top measurements and troubleshooting would be useful.</w:t>
            </w:r>
          </w:p>
          <w:p w14:paraId="7507E0CE" w14:textId="7F1B1E74" w:rsidR="00530F7B" w:rsidRPr="00FD0713" w:rsidRDefault="00530F7B" w:rsidP="00564E3C">
            <w:pPr>
              <w:keepNext w:val="0"/>
              <w:keepLines w:val="0"/>
              <w:ind w:left="720"/>
              <w:contextualSpacing/>
              <w:rPr>
                <w:rFonts w:eastAsia="Times New Roman" w:cs="Times New Roman"/>
                <w:bCs/>
                <w:szCs w:val="28"/>
              </w:rPr>
            </w:pPr>
          </w:p>
        </w:tc>
      </w:tr>
    </w:tbl>
    <w:p w14:paraId="3306C1D7" w14:textId="77777777" w:rsidR="00CC54AC" w:rsidRPr="005B2898" w:rsidRDefault="00530F7B" w:rsidP="00612F49">
      <w:pPr>
        <w:pStyle w:val="Heading3"/>
      </w:pPr>
      <w:bookmarkStart w:id="14" w:name="_Toc23768902"/>
      <w:r w:rsidRPr="005B2898">
        <w:lastRenderedPageBreak/>
        <w:t>Availability Requirements</w:t>
      </w:r>
      <w:bookmarkEnd w:id="14"/>
    </w:p>
    <w:tbl>
      <w:tblPr>
        <w:tblStyle w:val="TableGrid"/>
        <w:tblW w:w="0" w:type="auto"/>
        <w:tblLook w:val="04A0" w:firstRow="1" w:lastRow="0" w:firstColumn="1" w:lastColumn="0" w:noHBand="0" w:noVBand="1"/>
      </w:tblPr>
      <w:tblGrid>
        <w:gridCol w:w="9350"/>
      </w:tblGrid>
      <w:tr w:rsidR="00530F7B" w14:paraId="33827262" w14:textId="77777777" w:rsidTr="00D15344">
        <w:trPr>
          <w:trHeight w:val="1872"/>
        </w:trPr>
        <w:tc>
          <w:tcPr>
            <w:tcW w:w="9576" w:type="dxa"/>
            <w:shd w:val="clear" w:color="auto" w:fill="D9D9D9" w:themeFill="background1" w:themeFillShade="D9"/>
          </w:tcPr>
          <w:p w14:paraId="2919B369" w14:textId="0BC64501" w:rsidR="00FD0713" w:rsidRPr="00FD0713" w:rsidRDefault="00FD0713" w:rsidP="00FD0713">
            <w:pPr>
              <w:keepNext w:val="0"/>
              <w:keepLines w:val="0"/>
              <w:numPr>
                <w:ilvl w:val="0"/>
                <w:numId w:val="9"/>
              </w:numPr>
              <w:contextualSpacing/>
            </w:pPr>
            <w:r w:rsidRPr="00FD0713">
              <w:t xml:space="preserve">Commercially available instrument, in the form of a </w:t>
            </w:r>
            <w:r w:rsidR="00456B10">
              <w:t xml:space="preserve">dual standalone LC and </w:t>
            </w:r>
            <w:proofErr w:type="spellStart"/>
            <w:r w:rsidR="00456B10">
              <w:t>SFC</w:t>
            </w:r>
            <w:proofErr w:type="spellEnd"/>
            <w:r w:rsidR="00456B10">
              <w:t xml:space="preserve"> systems to maximize </w:t>
            </w:r>
            <w:r w:rsidR="00564E3C">
              <w:t xml:space="preserve">its </w:t>
            </w:r>
            <w:r w:rsidR="00456B10">
              <w:t>use w</w:t>
            </w:r>
            <w:r w:rsidR="00564E3C">
              <w:t>hen not used in hyphenated mode</w:t>
            </w:r>
            <w:r w:rsidR="0036390C">
              <w:t>.</w:t>
            </w:r>
          </w:p>
          <w:p w14:paraId="3C9C5F5D" w14:textId="0CC972C7" w:rsidR="00FD0713" w:rsidRDefault="00FD0713" w:rsidP="00FD0713">
            <w:pPr>
              <w:keepNext w:val="0"/>
              <w:keepLines w:val="0"/>
              <w:numPr>
                <w:ilvl w:val="0"/>
                <w:numId w:val="9"/>
              </w:numPr>
              <w:contextualSpacing/>
            </w:pPr>
            <w:r w:rsidRPr="00FD0713">
              <w:t xml:space="preserve">Vendor-provided, hardware and software support for </w:t>
            </w:r>
            <w:r w:rsidR="00C84004">
              <w:t xml:space="preserve">instrument setup, operation and data processing </w:t>
            </w:r>
            <w:r w:rsidRPr="00FD0713">
              <w:t>expected for the reasonable life of the product</w:t>
            </w:r>
            <w:r w:rsidR="0036390C">
              <w:t>.</w:t>
            </w:r>
          </w:p>
          <w:p w14:paraId="25471878" w14:textId="007717C4" w:rsidR="00ED4902" w:rsidRPr="005B2898" w:rsidRDefault="00FD0713" w:rsidP="00FD0713">
            <w:pPr>
              <w:keepNext w:val="0"/>
              <w:keepLines w:val="0"/>
              <w:numPr>
                <w:ilvl w:val="0"/>
                <w:numId w:val="9"/>
              </w:numPr>
              <w:contextualSpacing/>
            </w:pPr>
            <w:r w:rsidRPr="00FD0713">
              <w:t>Hardware, software, and firmware updates should be available at reasonable cost following launch of the commercial technology.</w:t>
            </w:r>
          </w:p>
        </w:tc>
      </w:tr>
    </w:tbl>
    <w:p w14:paraId="2E6AFBAF" w14:textId="77777777" w:rsidR="00530F7B" w:rsidRPr="005B2898" w:rsidRDefault="00986B27" w:rsidP="00612F49">
      <w:pPr>
        <w:pStyle w:val="Heading3"/>
      </w:pPr>
      <w:bookmarkStart w:id="15" w:name="_Toc23768903"/>
      <w:r w:rsidRPr="005B2898">
        <w:t>Licensing</w:t>
      </w:r>
      <w:r w:rsidR="00530F7B" w:rsidRPr="005B2898">
        <w:t xml:space="preserve"> Requirements</w:t>
      </w:r>
      <w:r w:rsidR="003B2215" w:rsidRPr="005B2898">
        <w:t xml:space="preserve"> for Commercialized Product</w:t>
      </w:r>
      <w:bookmarkEnd w:id="15"/>
    </w:p>
    <w:tbl>
      <w:tblPr>
        <w:tblStyle w:val="TableGrid"/>
        <w:tblW w:w="0" w:type="auto"/>
        <w:tblLook w:val="04A0" w:firstRow="1" w:lastRow="0" w:firstColumn="1" w:lastColumn="0" w:noHBand="0" w:noVBand="1"/>
      </w:tblPr>
      <w:tblGrid>
        <w:gridCol w:w="9350"/>
      </w:tblGrid>
      <w:tr w:rsidR="00530F7B" w14:paraId="24EAD012" w14:textId="77777777" w:rsidTr="00D15344">
        <w:trPr>
          <w:trHeight w:val="1872"/>
        </w:trPr>
        <w:tc>
          <w:tcPr>
            <w:tcW w:w="9576" w:type="dxa"/>
            <w:shd w:val="clear" w:color="auto" w:fill="D9D9D9" w:themeFill="background1" w:themeFillShade="D9"/>
          </w:tcPr>
          <w:p w14:paraId="5946397F" w14:textId="77777777" w:rsidR="00015E1B" w:rsidRDefault="00015E1B" w:rsidP="00015E1B">
            <w:pPr>
              <w:pStyle w:val="ListParagraph"/>
              <w:keepNext w:val="0"/>
              <w:keepLines w:val="0"/>
              <w:numPr>
                <w:ilvl w:val="0"/>
                <w:numId w:val="6"/>
              </w:numPr>
            </w:pPr>
            <w:r>
              <w:t xml:space="preserve">Software </w:t>
            </w:r>
            <w:proofErr w:type="gramStart"/>
            <w:r>
              <w:t>will be licensed</w:t>
            </w:r>
            <w:proofErr w:type="gramEnd"/>
            <w:r>
              <w:t xml:space="preserve"> to </w:t>
            </w:r>
            <w:proofErr w:type="spellStart"/>
            <w:r>
              <w:t>ETC</w:t>
            </w:r>
            <w:proofErr w:type="spellEnd"/>
            <w:r>
              <w:t xml:space="preserve"> participants at no cost during (i) development and (ii) a mutually agreed beta testing period at zero cost.</w:t>
            </w:r>
          </w:p>
          <w:p w14:paraId="76189D91" w14:textId="5BCDB421" w:rsidR="00015E1B" w:rsidRDefault="00015E1B" w:rsidP="00015E1B">
            <w:pPr>
              <w:pStyle w:val="ListParagraph"/>
              <w:keepNext w:val="0"/>
              <w:keepLines w:val="0"/>
              <w:numPr>
                <w:ilvl w:val="0"/>
                <w:numId w:val="6"/>
              </w:numPr>
            </w:pPr>
            <w:r>
              <w:t xml:space="preserve">Thereafter, software will be available for licensing on a perpetual basis </w:t>
            </w:r>
            <w:r w:rsidRPr="00D62B24">
              <w:t xml:space="preserve">and subscription basis at the option of </w:t>
            </w:r>
            <w:proofErr w:type="spellStart"/>
            <w:r w:rsidRPr="00D62B24">
              <w:t>ETC</w:t>
            </w:r>
            <w:proofErr w:type="spellEnd"/>
            <w:r w:rsidRPr="00D62B24">
              <w:t xml:space="preserve"> participants.</w:t>
            </w:r>
            <w:r>
              <w:t xml:space="preserve">  The company shall make available industry standard support.</w:t>
            </w:r>
          </w:p>
          <w:p w14:paraId="2961BB1D" w14:textId="285C608D" w:rsidR="00015E1B" w:rsidRDefault="00015E1B" w:rsidP="00015E1B">
            <w:pPr>
              <w:pStyle w:val="ListParagraph"/>
              <w:keepNext w:val="0"/>
              <w:keepLines w:val="0"/>
              <w:numPr>
                <w:ilvl w:val="0"/>
                <w:numId w:val="6"/>
              </w:numPr>
            </w:pPr>
            <w:r>
              <w:t xml:space="preserve">Software shall be available for self-hosting by (or on behalf of) the </w:t>
            </w:r>
            <w:proofErr w:type="spellStart"/>
            <w:r>
              <w:t>ETC</w:t>
            </w:r>
            <w:proofErr w:type="spellEnd"/>
            <w:r>
              <w:t xml:space="preserve"> participants</w:t>
            </w:r>
            <w:r w:rsidR="00F063E7">
              <w:t>.</w:t>
            </w:r>
          </w:p>
          <w:p w14:paraId="25540FB1" w14:textId="77777777" w:rsidR="003B2215" w:rsidRPr="005B2898" w:rsidRDefault="00015E1B" w:rsidP="00015E1B">
            <w:pPr>
              <w:pStyle w:val="ListParagraph"/>
              <w:keepNext w:val="0"/>
              <w:keepLines w:val="0"/>
              <w:numPr>
                <w:ilvl w:val="0"/>
                <w:numId w:val="6"/>
              </w:numPr>
            </w:pPr>
            <w:r w:rsidRPr="009A645C">
              <w:t>Ownership of data generated on system resides with customer</w:t>
            </w:r>
            <w:r>
              <w:t>.</w:t>
            </w:r>
          </w:p>
        </w:tc>
      </w:tr>
    </w:tbl>
    <w:p w14:paraId="5F3D030D" w14:textId="77777777" w:rsidR="003F73F1" w:rsidRPr="005B2898" w:rsidRDefault="003F73F1" w:rsidP="00612F49">
      <w:pPr>
        <w:pStyle w:val="Heading1"/>
      </w:pPr>
      <w:bookmarkStart w:id="16" w:name="_Toc23768904"/>
      <w:r w:rsidRPr="005B2898">
        <w:lastRenderedPageBreak/>
        <w:t>Criteria for Evaluation</w:t>
      </w:r>
      <w:bookmarkEnd w:id="16"/>
    </w:p>
    <w:tbl>
      <w:tblPr>
        <w:tblStyle w:val="TableGrid"/>
        <w:tblW w:w="0" w:type="auto"/>
        <w:tblLook w:val="04A0" w:firstRow="1" w:lastRow="0" w:firstColumn="1" w:lastColumn="0" w:noHBand="0" w:noVBand="1"/>
      </w:tblPr>
      <w:tblGrid>
        <w:gridCol w:w="9350"/>
      </w:tblGrid>
      <w:tr w:rsidR="007474D0" w14:paraId="3F8D3322" w14:textId="77777777" w:rsidTr="007474D0">
        <w:trPr>
          <w:trHeight w:val="1152"/>
        </w:trPr>
        <w:tc>
          <w:tcPr>
            <w:tcW w:w="9576" w:type="dxa"/>
            <w:shd w:val="clear" w:color="auto" w:fill="D9D9D9" w:themeFill="background1" w:themeFillShade="D9"/>
          </w:tcPr>
          <w:p w14:paraId="42AAF29F" w14:textId="77777777" w:rsidR="007474D0" w:rsidRDefault="007474D0" w:rsidP="00431E9B">
            <w:r>
              <w:t xml:space="preserve">The </w:t>
            </w:r>
            <w:proofErr w:type="spellStart"/>
            <w:r>
              <w:t>ETC</w:t>
            </w:r>
            <w:proofErr w:type="spellEnd"/>
            <w:r>
              <w:t xml:space="preserve"> will evaluate the responses to this </w:t>
            </w:r>
            <w:proofErr w:type="spellStart"/>
            <w:r>
              <w:t>RFI</w:t>
            </w:r>
            <w:proofErr w:type="spellEnd"/>
            <w:r>
              <w:t xml:space="preserve"> based on the vendor’s ability to:</w:t>
            </w:r>
          </w:p>
          <w:p w14:paraId="332AA2FE" w14:textId="30A00B4E" w:rsidR="00034A4B" w:rsidRDefault="00034A4B" w:rsidP="00431E9B">
            <w:pPr>
              <w:pStyle w:val="ListParagraph"/>
              <w:numPr>
                <w:ilvl w:val="0"/>
                <w:numId w:val="5"/>
              </w:numPr>
            </w:pPr>
            <w:r w:rsidRPr="00034A4B">
              <w:t>Provide response</w:t>
            </w:r>
            <w:r w:rsidR="004827C9">
              <w:t>s</w:t>
            </w:r>
            <w:r w:rsidRPr="00034A4B">
              <w:t xml:space="preserve"> </w:t>
            </w:r>
            <w:r w:rsidR="004827C9">
              <w:t>reflecting a</w:t>
            </w:r>
            <w:r w:rsidRPr="00034A4B">
              <w:t xml:space="preserve"> desire to participate in collaboration.</w:t>
            </w:r>
          </w:p>
          <w:p w14:paraId="05BBACF7"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w:t>
            </w:r>
            <w:proofErr w:type="spellStart"/>
            <w:r>
              <w:t>RFI</w:t>
            </w:r>
            <w:proofErr w:type="spellEnd"/>
            <w:r>
              <w:t xml:space="preserve"> as evidenced by the </w:t>
            </w:r>
            <w:proofErr w:type="spellStart"/>
            <w:r>
              <w:t>RFI</w:t>
            </w:r>
            <w:proofErr w:type="spellEnd"/>
            <w:r>
              <w:t xml:space="preserve"> response and presentations made to ETC</w:t>
            </w:r>
            <w:r w:rsidR="00951FA4">
              <w:t>.</w:t>
            </w:r>
          </w:p>
          <w:p w14:paraId="0BE7262C"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3DB0206E" w14:textId="4CB19DCF" w:rsidR="007474D0" w:rsidRDefault="007474D0" w:rsidP="00431E9B">
            <w:pPr>
              <w:pStyle w:val="ListParagraph"/>
              <w:numPr>
                <w:ilvl w:val="0"/>
                <w:numId w:val="5"/>
              </w:numPr>
            </w:pPr>
            <w:r>
              <w:t xml:space="preserve">Demonstrate domain expertise and an ability to work collaboratively with </w:t>
            </w:r>
            <w:r w:rsidR="005F6ED1">
              <w:t xml:space="preserve">the </w:t>
            </w:r>
            <w:proofErr w:type="spellStart"/>
            <w:r>
              <w:t>ETC</w:t>
            </w:r>
            <w:proofErr w:type="spellEnd"/>
            <w:r>
              <w:t xml:space="preserve"> in development of the</w:t>
            </w:r>
            <w:r w:rsidR="00D96561">
              <w:t xml:space="preserve"> </w:t>
            </w:r>
            <w:proofErr w:type="spellStart"/>
            <w:r w:rsidR="00F8361C">
              <w:rPr>
                <w:color w:val="000000" w:themeColor="text1"/>
              </w:rPr>
              <w:t>2D</w:t>
            </w:r>
            <w:proofErr w:type="spellEnd"/>
            <w:r w:rsidR="00F8361C">
              <w:rPr>
                <w:color w:val="000000" w:themeColor="text1"/>
              </w:rPr>
              <w:t>-LC-</w:t>
            </w:r>
            <w:proofErr w:type="spellStart"/>
            <w:r w:rsidR="00F8361C">
              <w:rPr>
                <w:color w:val="000000" w:themeColor="text1"/>
              </w:rPr>
              <w:t>SFC</w:t>
            </w:r>
            <w:proofErr w:type="spellEnd"/>
            <w:r w:rsidR="00FD0713" w:rsidRPr="00FD0713">
              <w:rPr>
                <w:color w:val="000000" w:themeColor="text1"/>
              </w:rPr>
              <w:t xml:space="preserve"> Instrument.</w:t>
            </w:r>
          </w:p>
          <w:p w14:paraId="28D8E983"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2483205B"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557D0DC3"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6454BE14" w14:textId="77777777" w:rsidR="00C965CD" w:rsidRDefault="00C965CD" w:rsidP="00B76608">
            <w:pPr>
              <w:ind w:left="360"/>
            </w:pPr>
          </w:p>
          <w:p w14:paraId="5D707D8B" w14:textId="06DE71CD" w:rsidR="002618B6" w:rsidRDefault="00015E1B">
            <w:r>
              <w:t xml:space="preserve">The </w:t>
            </w:r>
            <w:proofErr w:type="spellStart"/>
            <w:r>
              <w:t>ETC</w:t>
            </w:r>
            <w:proofErr w:type="spellEnd"/>
            <w:r>
              <w:t xml:space="preserve"> will not provide individual feedback </w:t>
            </w:r>
            <w:r w:rsidR="007D764F">
              <w:t xml:space="preserve">directly </w:t>
            </w:r>
            <w:r>
              <w:t xml:space="preserve">to </w:t>
            </w:r>
            <w:proofErr w:type="spellStart"/>
            <w:r>
              <w:t>RFI</w:t>
            </w:r>
            <w:proofErr w:type="spellEnd"/>
            <w:r>
              <w:t xml:space="preserve"> respondents beyond the status of their </w:t>
            </w:r>
            <w:r w:rsidR="00C965CD">
              <w:t xml:space="preserve">response to this </w:t>
            </w:r>
            <w:proofErr w:type="spellStart"/>
            <w:r w:rsidR="00C965CD">
              <w:t>RFI</w:t>
            </w:r>
            <w:proofErr w:type="spellEnd"/>
            <w:r>
              <w:t>.</w:t>
            </w:r>
          </w:p>
        </w:tc>
      </w:tr>
    </w:tbl>
    <w:p w14:paraId="0DD0F43A" w14:textId="77777777" w:rsidR="00D60179" w:rsidRDefault="00D60179">
      <w:pPr>
        <w:keepNext w:val="0"/>
        <w:keepLines w:val="0"/>
        <w:rPr>
          <w:rFonts w:eastAsia="Times New Roman" w:cs="Times New Roman"/>
          <w:b/>
          <w:bCs/>
          <w:sz w:val="32"/>
          <w:szCs w:val="28"/>
        </w:rPr>
      </w:pPr>
      <w:r>
        <w:br w:type="page"/>
      </w:r>
    </w:p>
    <w:p w14:paraId="26EF7FF0" w14:textId="28C0F703" w:rsidR="003F73F1" w:rsidRPr="005B2898" w:rsidRDefault="0035165F" w:rsidP="001A2959">
      <w:pPr>
        <w:pStyle w:val="Heading1"/>
      </w:pPr>
      <w:bookmarkStart w:id="17" w:name="_Toc23768905"/>
      <w:r w:rsidRPr="005B2898">
        <w:lastRenderedPageBreak/>
        <w:t>Respondent</w:t>
      </w:r>
      <w:r w:rsidR="003F73F1" w:rsidRPr="005B2898">
        <w:t xml:space="preserve"> Profile</w:t>
      </w:r>
      <w:r w:rsidR="00E05D95">
        <w:t xml:space="preserve"> </w:t>
      </w:r>
      <w:r w:rsidR="00E05D95" w:rsidRPr="00E14D75">
        <w:rPr>
          <w:i/>
          <w:sz w:val="22"/>
        </w:rPr>
        <w:t xml:space="preserve">(to be completed by </w:t>
      </w:r>
      <w:proofErr w:type="spellStart"/>
      <w:r w:rsidR="00E05D95" w:rsidRPr="00E14D75">
        <w:rPr>
          <w:i/>
          <w:sz w:val="22"/>
        </w:rPr>
        <w:t>RFI</w:t>
      </w:r>
      <w:proofErr w:type="spellEnd"/>
      <w:r w:rsidR="00E05D95" w:rsidRPr="00E14D75">
        <w:rPr>
          <w:i/>
          <w:sz w:val="22"/>
        </w:rPr>
        <w:t xml:space="preserve"> respondent)</w:t>
      </w:r>
      <w:bookmarkEnd w:id="17"/>
    </w:p>
    <w:p w14:paraId="4D0BD2D5" w14:textId="77777777" w:rsidR="008A5A5E" w:rsidRDefault="008A5A5E" w:rsidP="0030651A">
      <w:pPr>
        <w:jc w:val="both"/>
      </w:pPr>
      <w:r>
        <w:t>Please provide information to the following:</w:t>
      </w:r>
    </w:p>
    <w:p w14:paraId="59A41B81" w14:textId="77777777" w:rsidR="008A5A5E" w:rsidRPr="005B2898" w:rsidRDefault="0035165F" w:rsidP="00612F49">
      <w:pPr>
        <w:pStyle w:val="Heading2"/>
      </w:pPr>
      <w:bookmarkStart w:id="18" w:name="_Toc23768906"/>
      <w:r w:rsidRPr="005B2898">
        <w:t xml:space="preserve">Company/Organization </w:t>
      </w:r>
      <w:r w:rsidR="008A5A5E" w:rsidRPr="005B2898">
        <w:t>Information</w:t>
      </w:r>
      <w:bookmarkEnd w:id="18"/>
    </w:p>
    <w:tbl>
      <w:tblPr>
        <w:tblStyle w:val="TableGrid"/>
        <w:tblW w:w="8478" w:type="dxa"/>
        <w:tblLook w:val="04A0" w:firstRow="1" w:lastRow="0" w:firstColumn="1" w:lastColumn="0" w:noHBand="0" w:noVBand="1"/>
      </w:tblPr>
      <w:tblGrid>
        <w:gridCol w:w="3348"/>
        <w:gridCol w:w="5130"/>
      </w:tblGrid>
      <w:tr w:rsidR="008A5A5E" w14:paraId="0A50A8F4" w14:textId="77777777" w:rsidTr="0035165F">
        <w:trPr>
          <w:trHeight w:val="432"/>
        </w:trPr>
        <w:tc>
          <w:tcPr>
            <w:tcW w:w="3348" w:type="dxa"/>
            <w:tcBorders>
              <w:top w:val="nil"/>
              <w:left w:val="nil"/>
              <w:bottom w:val="nil"/>
              <w:right w:val="single" w:sz="4" w:space="0" w:color="auto"/>
            </w:tcBorders>
            <w:vAlign w:val="center"/>
          </w:tcPr>
          <w:p w14:paraId="07C013CF"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6EC4ADE9" w14:textId="77777777" w:rsidR="008A5A5E" w:rsidRDefault="008A5A5E" w:rsidP="008A5A5E"/>
        </w:tc>
      </w:tr>
      <w:tr w:rsidR="008A5A5E" w14:paraId="1A991E0C" w14:textId="77777777" w:rsidTr="0035165F">
        <w:trPr>
          <w:trHeight w:val="432"/>
        </w:trPr>
        <w:tc>
          <w:tcPr>
            <w:tcW w:w="3348" w:type="dxa"/>
            <w:tcBorders>
              <w:top w:val="nil"/>
              <w:left w:val="nil"/>
              <w:bottom w:val="nil"/>
              <w:right w:val="single" w:sz="4" w:space="0" w:color="auto"/>
            </w:tcBorders>
            <w:vAlign w:val="center"/>
          </w:tcPr>
          <w:p w14:paraId="536E3BEE"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6FE0881" w14:textId="77777777" w:rsidR="008A5A5E" w:rsidRDefault="008A5A5E" w:rsidP="008A5A5E"/>
        </w:tc>
      </w:tr>
      <w:tr w:rsidR="008A5A5E" w14:paraId="5E7A010F" w14:textId="77777777" w:rsidTr="0035165F">
        <w:trPr>
          <w:trHeight w:val="432"/>
        </w:trPr>
        <w:tc>
          <w:tcPr>
            <w:tcW w:w="3348" w:type="dxa"/>
            <w:tcBorders>
              <w:top w:val="nil"/>
              <w:left w:val="nil"/>
              <w:bottom w:val="nil"/>
              <w:right w:val="single" w:sz="4" w:space="0" w:color="auto"/>
            </w:tcBorders>
            <w:vAlign w:val="center"/>
          </w:tcPr>
          <w:p w14:paraId="7F227C63"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690ACD7C" w14:textId="77777777" w:rsidR="008A5A5E" w:rsidRDefault="008A5A5E" w:rsidP="008A5A5E"/>
        </w:tc>
      </w:tr>
      <w:tr w:rsidR="008A5A5E" w14:paraId="03FA5F2B" w14:textId="77777777" w:rsidTr="0035165F">
        <w:trPr>
          <w:trHeight w:val="432"/>
        </w:trPr>
        <w:tc>
          <w:tcPr>
            <w:tcW w:w="3348" w:type="dxa"/>
            <w:tcBorders>
              <w:top w:val="nil"/>
              <w:left w:val="nil"/>
              <w:bottom w:val="nil"/>
              <w:right w:val="single" w:sz="4" w:space="0" w:color="auto"/>
            </w:tcBorders>
            <w:vAlign w:val="center"/>
          </w:tcPr>
          <w:p w14:paraId="098795B0"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3186305E" w14:textId="77777777" w:rsidR="008A5A5E" w:rsidRDefault="008A5A5E" w:rsidP="008A5A5E"/>
        </w:tc>
      </w:tr>
      <w:tr w:rsidR="008A5A5E" w14:paraId="5A4E514F" w14:textId="77777777" w:rsidTr="0035165F">
        <w:trPr>
          <w:trHeight w:val="432"/>
        </w:trPr>
        <w:tc>
          <w:tcPr>
            <w:tcW w:w="3348" w:type="dxa"/>
            <w:tcBorders>
              <w:top w:val="nil"/>
              <w:left w:val="nil"/>
              <w:bottom w:val="nil"/>
              <w:right w:val="single" w:sz="4" w:space="0" w:color="auto"/>
            </w:tcBorders>
            <w:vAlign w:val="center"/>
          </w:tcPr>
          <w:p w14:paraId="3721A001"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200426B9" w14:textId="77777777" w:rsidR="008A5A5E" w:rsidRDefault="008A5A5E" w:rsidP="008A5A5E"/>
        </w:tc>
      </w:tr>
      <w:tr w:rsidR="008A5A5E" w14:paraId="2DD0B641" w14:textId="77777777" w:rsidTr="0035165F">
        <w:trPr>
          <w:trHeight w:val="432"/>
        </w:trPr>
        <w:tc>
          <w:tcPr>
            <w:tcW w:w="3348" w:type="dxa"/>
            <w:tcBorders>
              <w:top w:val="nil"/>
              <w:left w:val="nil"/>
              <w:bottom w:val="nil"/>
              <w:right w:val="single" w:sz="4" w:space="0" w:color="auto"/>
            </w:tcBorders>
            <w:vAlign w:val="center"/>
          </w:tcPr>
          <w:p w14:paraId="09923631"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935BE42" w14:textId="77777777" w:rsidR="008A5A5E" w:rsidRDefault="008A5A5E" w:rsidP="008A5A5E"/>
        </w:tc>
      </w:tr>
      <w:tr w:rsidR="008A5A5E" w14:paraId="308AA1FC" w14:textId="77777777" w:rsidTr="0035165F">
        <w:trPr>
          <w:trHeight w:val="432"/>
        </w:trPr>
        <w:tc>
          <w:tcPr>
            <w:tcW w:w="3348" w:type="dxa"/>
            <w:tcBorders>
              <w:top w:val="nil"/>
              <w:left w:val="nil"/>
              <w:bottom w:val="nil"/>
              <w:right w:val="single" w:sz="4" w:space="0" w:color="auto"/>
            </w:tcBorders>
            <w:vAlign w:val="center"/>
          </w:tcPr>
          <w:p w14:paraId="3AECB202"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75BAC3" w14:textId="77777777" w:rsidR="008A5A5E" w:rsidRDefault="008A5A5E" w:rsidP="008A5A5E"/>
        </w:tc>
      </w:tr>
    </w:tbl>
    <w:p w14:paraId="5174FD8A" w14:textId="77777777" w:rsidR="008A5A5E" w:rsidRPr="008A5A5E" w:rsidRDefault="008A5A5E" w:rsidP="008A5A5E">
      <w:pPr>
        <w:ind w:left="567"/>
      </w:pPr>
    </w:p>
    <w:p w14:paraId="102F6B6E" w14:textId="77777777" w:rsidR="00FC061E" w:rsidRPr="005B2898" w:rsidRDefault="00DA08DA" w:rsidP="00612F49">
      <w:pPr>
        <w:pStyle w:val="Heading2"/>
      </w:pPr>
      <w:bookmarkStart w:id="19" w:name="_Toc23768907"/>
      <w:r w:rsidRPr="005B2898">
        <w:t>Primary Contact Person</w:t>
      </w:r>
      <w:bookmarkEnd w:id="19"/>
    </w:p>
    <w:tbl>
      <w:tblPr>
        <w:tblStyle w:val="TableGrid"/>
        <w:tblW w:w="0" w:type="auto"/>
        <w:tblLook w:val="04A0" w:firstRow="1" w:lastRow="0" w:firstColumn="1" w:lastColumn="0" w:noHBand="0" w:noVBand="1"/>
      </w:tblPr>
      <w:tblGrid>
        <w:gridCol w:w="3348"/>
        <w:gridCol w:w="5130"/>
      </w:tblGrid>
      <w:tr w:rsidR="00DA08DA" w14:paraId="0C88C976" w14:textId="77777777" w:rsidTr="0035165F">
        <w:trPr>
          <w:trHeight w:val="432"/>
        </w:trPr>
        <w:tc>
          <w:tcPr>
            <w:tcW w:w="3348" w:type="dxa"/>
            <w:tcBorders>
              <w:top w:val="nil"/>
              <w:left w:val="nil"/>
              <w:bottom w:val="nil"/>
              <w:right w:val="single" w:sz="4" w:space="0" w:color="auto"/>
            </w:tcBorders>
            <w:vAlign w:val="center"/>
          </w:tcPr>
          <w:p w14:paraId="06391BB4"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57E87978" w14:textId="77777777" w:rsidR="00DA08DA" w:rsidRDefault="00DA08DA" w:rsidP="00DA08DA"/>
        </w:tc>
      </w:tr>
      <w:tr w:rsidR="00DA08DA" w14:paraId="559CD522" w14:textId="77777777" w:rsidTr="0035165F">
        <w:trPr>
          <w:trHeight w:val="432"/>
        </w:trPr>
        <w:tc>
          <w:tcPr>
            <w:tcW w:w="3348" w:type="dxa"/>
            <w:tcBorders>
              <w:top w:val="nil"/>
              <w:left w:val="nil"/>
              <w:bottom w:val="nil"/>
              <w:right w:val="single" w:sz="4" w:space="0" w:color="auto"/>
            </w:tcBorders>
            <w:vAlign w:val="center"/>
          </w:tcPr>
          <w:p w14:paraId="76A577AD"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4ED1073" w14:textId="77777777" w:rsidR="00DA08DA" w:rsidRDefault="00DA08DA" w:rsidP="00DA08DA"/>
        </w:tc>
      </w:tr>
      <w:tr w:rsidR="00DA08DA" w14:paraId="69463B26" w14:textId="77777777" w:rsidTr="0035165F">
        <w:trPr>
          <w:trHeight w:val="432"/>
        </w:trPr>
        <w:tc>
          <w:tcPr>
            <w:tcW w:w="3348" w:type="dxa"/>
            <w:tcBorders>
              <w:top w:val="nil"/>
              <w:left w:val="nil"/>
              <w:bottom w:val="nil"/>
              <w:right w:val="single" w:sz="4" w:space="0" w:color="auto"/>
            </w:tcBorders>
            <w:vAlign w:val="center"/>
          </w:tcPr>
          <w:p w14:paraId="7CA94C85"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05E97BFD" w14:textId="77777777" w:rsidR="00DA08DA" w:rsidRDefault="00DA08DA" w:rsidP="00DA08DA"/>
        </w:tc>
      </w:tr>
      <w:tr w:rsidR="00DA08DA" w14:paraId="734302E5" w14:textId="77777777" w:rsidTr="0035165F">
        <w:trPr>
          <w:trHeight w:val="432"/>
        </w:trPr>
        <w:tc>
          <w:tcPr>
            <w:tcW w:w="3348" w:type="dxa"/>
            <w:tcBorders>
              <w:top w:val="nil"/>
              <w:left w:val="nil"/>
              <w:bottom w:val="nil"/>
              <w:right w:val="single" w:sz="4" w:space="0" w:color="auto"/>
            </w:tcBorders>
            <w:vAlign w:val="center"/>
          </w:tcPr>
          <w:p w14:paraId="465821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057AC1" w14:textId="77777777" w:rsidR="00DA08DA" w:rsidRDefault="00DA08DA" w:rsidP="00DA08DA"/>
        </w:tc>
      </w:tr>
    </w:tbl>
    <w:p w14:paraId="75F3443F" w14:textId="77777777" w:rsidR="00FC061E" w:rsidRPr="005B2898" w:rsidRDefault="0035165F" w:rsidP="00612F49">
      <w:pPr>
        <w:pStyle w:val="Heading2"/>
      </w:pPr>
      <w:bookmarkStart w:id="20" w:name="_Toc23768908"/>
      <w:r w:rsidRPr="005B2898">
        <w:t xml:space="preserve">Company/Organization </w:t>
      </w:r>
      <w:r w:rsidR="00DA08DA" w:rsidRPr="005B2898">
        <w:t>Overview</w:t>
      </w:r>
      <w:bookmarkEnd w:id="20"/>
    </w:p>
    <w:p w14:paraId="108E2A56"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38FAEC0D" w14:textId="77777777" w:rsidR="00D15344" w:rsidRDefault="00D15344"/>
    <w:tbl>
      <w:tblPr>
        <w:tblStyle w:val="TableGrid"/>
        <w:tblW w:w="0" w:type="auto"/>
        <w:tblLook w:val="04A0" w:firstRow="1" w:lastRow="0" w:firstColumn="1" w:lastColumn="0" w:noHBand="0" w:noVBand="1"/>
      </w:tblPr>
      <w:tblGrid>
        <w:gridCol w:w="9350"/>
      </w:tblGrid>
      <w:tr w:rsidR="00DA08DA" w14:paraId="577A4C6C" w14:textId="77777777" w:rsidTr="00FD0713">
        <w:trPr>
          <w:trHeight w:val="1430"/>
        </w:trPr>
        <w:tc>
          <w:tcPr>
            <w:tcW w:w="9576" w:type="dxa"/>
            <w:shd w:val="clear" w:color="auto" w:fill="D9D9D9" w:themeFill="background1" w:themeFillShade="D9"/>
          </w:tcPr>
          <w:p w14:paraId="0D3E7B27" w14:textId="77777777" w:rsidR="00DA08DA" w:rsidRDefault="00DA08DA" w:rsidP="00FC061E"/>
          <w:p w14:paraId="31074523" w14:textId="77777777" w:rsidR="00DA08DA" w:rsidRDefault="00DA08DA" w:rsidP="00FC061E"/>
          <w:p w14:paraId="7EF40B81" w14:textId="77777777" w:rsidR="00DA08DA" w:rsidRDefault="00DA08DA" w:rsidP="00FC061E"/>
          <w:p w14:paraId="736A521D" w14:textId="77777777" w:rsidR="00DA08DA" w:rsidRDefault="00DA08DA" w:rsidP="00FC061E"/>
          <w:p w14:paraId="50DD2549" w14:textId="77777777" w:rsidR="00DA08DA" w:rsidRDefault="00DA08DA" w:rsidP="00FC061E"/>
          <w:p w14:paraId="4EEC3A02" w14:textId="77777777" w:rsidR="00DA08DA" w:rsidRDefault="00DA08DA" w:rsidP="00FC061E"/>
        </w:tc>
      </w:tr>
    </w:tbl>
    <w:p w14:paraId="09D2A214" w14:textId="77777777" w:rsidR="00DA08DA" w:rsidRDefault="00DA08DA" w:rsidP="00FC061E"/>
    <w:p w14:paraId="70A0A0BF" w14:textId="77777777" w:rsidR="00DA08DA" w:rsidRPr="005B2898" w:rsidRDefault="00DA08DA" w:rsidP="00612F49">
      <w:pPr>
        <w:pStyle w:val="Heading2"/>
      </w:pPr>
      <w:bookmarkStart w:id="21" w:name="_Toc23768909"/>
      <w:r w:rsidRPr="005B2898">
        <w:t xml:space="preserve">Parent Corporation and/or </w:t>
      </w:r>
      <w:r w:rsidR="002E185B" w:rsidRPr="005B2898">
        <w:t>S</w:t>
      </w:r>
      <w:r w:rsidRPr="005B2898">
        <w:t>ubsidiaries</w:t>
      </w:r>
      <w:bookmarkEnd w:id="21"/>
    </w:p>
    <w:p w14:paraId="5D43A42A" w14:textId="6C45C68A" w:rsidR="00DA08DA" w:rsidRDefault="00DA08DA" w:rsidP="0030651A">
      <w:pPr>
        <w:spacing w:after="120"/>
        <w:jc w:val="both"/>
      </w:pPr>
      <w:r>
        <w:t>Identify any parent corporation and</w:t>
      </w:r>
      <w:r w:rsidR="006A64A3">
        <w:t>/</w:t>
      </w:r>
      <w:r>
        <w:t>or subsidiaries, if appropriate</w:t>
      </w:r>
      <w:r w:rsidR="003729CB">
        <w:t>.</w:t>
      </w:r>
    </w:p>
    <w:tbl>
      <w:tblPr>
        <w:tblStyle w:val="TableGrid"/>
        <w:tblW w:w="0" w:type="auto"/>
        <w:tblLook w:val="04A0" w:firstRow="1" w:lastRow="0" w:firstColumn="1" w:lastColumn="0" w:noHBand="0" w:noVBand="1"/>
      </w:tblPr>
      <w:tblGrid>
        <w:gridCol w:w="9350"/>
      </w:tblGrid>
      <w:tr w:rsidR="00DA08DA" w14:paraId="0DCCE3F7" w14:textId="77777777" w:rsidTr="00FD0713">
        <w:trPr>
          <w:trHeight w:val="1574"/>
        </w:trPr>
        <w:tc>
          <w:tcPr>
            <w:tcW w:w="9576" w:type="dxa"/>
            <w:shd w:val="clear" w:color="auto" w:fill="D9D9D9" w:themeFill="background1" w:themeFillShade="D9"/>
          </w:tcPr>
          <w:p w14:paraId="06FDC4F0" w14:textId="77777777" w:rsidR="00DA08DA" w:rsidRDefault="00DA08DA" w:rsidP="00DA08DA"/>
          <w:p w14:paraId="5078F152" w14:textId="77777777" w:rsidR="00DA08DA" w:rsidRDefault="00DA08DA" w:rsidP="00DA08DA"/>
          <w:p w14:paraId="4ACEB13A" w14:textId="77777777" w:rsidR="00DA08DA" w:rsidRDefault="00DA08DA" w:rsidP="00DA08DA"/>
          <w:p w14:paraId="7671E11F" w14:textId="77777777" w:rsidR="00DA08DA" w:rsidRDefault="00DA08DA" w:rsidP="00DA08DA"/>
          <w:p w14:paraId="09D6676A" w14:textId="77777777" w:rsidR="00DA08DA" w:rsidRDefault="00DA08DA" w:rsidP="00DA08DA"/>
          <w:p w14:paraId="0149F872" w14:textId="77777777" w:rsidR="00DA08DA" w:rsidRDefault="00DA08DA" w:rsidP="00DA08DA"/>
        </w:tc>
      </w:tr>
    </w:tbl>
    <w:p w14:paraId="08523734" w14:textId="77777777" w:rsidR="00DA08DA" w:rsidRDefault="00DA08DA" w:rsidP="00DA08DA"/>
    <w:p w14:paraId="551C74E8" w14:textId="77777777" w:rsidR="00FC061E" w:rsidRPr="005B2898" w:rsidRDefault="002E185B" w:rsidP="00612F49">
      <w:pPr>
        <w:pStyle w:val="Heading2"/>
      </w:pPr>
      <w:bookmarkStart w:id="22" w:name="_Toc23768910"/>
      <w:r w:rsidRPr="005B2898">
        <w:t>Summary of Expertise</w:t>
      </w:r>
      <w:bookmarkEnd w:id="22"/>
    </w:p>
    <w:p w14:paraId="3FBDD484"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proofErr w:type="spellStart"/>
      <w:r w:rsidR="002E185B">
        <w:t>RFI</w:t>
      </w:r>
      <w:proofErr w:type="spellEnd"/>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299C3705" w14:textId="77777777" w:rsidTr="00FD0713">
        <w:trPr>
          <w:trHeight w:val="1592"/>
        </w:trPr>
        <w:tc>
          <w:tcPr>
            <w:tcW w:w="9576" w:type="dxa"/>
            <w:shd w:val="clear" w:color="auto" w:fill="D9D9D9" w:themeFill="background1" w:themeFillShade="D9"/>
          </w:tcPr>
          <w:p w14:paraId="708EA138" w14:textId="77777777" w:rsidR="002E185B" w:rsidRDefault="002E185B" w:rsidP="002E185B"/>
          <w:p w14:paraId="2ACBD64F" w14:textId="77777777" w:rsidR="002E185B" w:rsidRDefault="002E185B" w:rsidP="002E185B"/>
          <w:p w14:paraId="68E95D01" w14:textId="77777777" w:rsidR="002E185B" w:rsidRDefault="002E185B" w:rsidP="002E185B"/>
          <w:p w14:paraId="5BA1D411" w14:textId="77777777" w:rsidR="002E185B" w:rsidRDefault="002E185B" w:rsidP="002E185B"/>
          <w:p w14:paraId="6A516ECF" w14:textId="77777777" w:rsidR="002E185B" w:rsidRDefault="002E185B" w:rsidP="002E185B"/>
          <w:p w14:paraId="5114E4D9" w14:textId="77777777" w:rsidR="002E185B" w:rsidRDefault="002E185B" w:rsidP="002E185B"/>
        </w:tc>
      </w:tr>
    </w:tbl>
    <w:p w14:paraId="68F77AA7" w14:textId="77777777" w:rsidR="002E185B" w:rsidRDefault="002E185B" w:rsidP="002E185B"/>
    <w:p w14:paraId="79294F93" w14:textId="77777777" w:rsidR="002E185B" w:rsidRPr="005B2898" w:rsidRDefault="00653E75" w:rsidP="00612F49">
      <w:pPr>
        <w:pStyle w:val="Heading2"/>
      </w:pPr>
      <w:bookmarkStart w:id="23" w:name="_Toc23768911"/>
      <w:r w:rsidRPr="005B2898">
        <w:t xml:space="preserve">Standards </w:t>
      </w:r>
      <w:r w:rsidR="002E185B" w:rsidRPr="005B2898">
        <w:t>Certifications</w:t>
      </w:r>
      <w:bookmarkEnd w:id="23"/>
    </w:p>
    <w:p w14:paraId="40DEC4B8"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13B9020D" w14:textId="77777777" w:rsidTr="00FD0713">
        <w:trPr>
          <w:trHeight w:val="278"/>
        </w:trPr>
        <w:tc>
          <w:tcPr>
            <w:tcW w:w="9576" w:type="dxa"/>
            <w:shd w:val="clear" w:color="auto" w:fill="D9D9D9" w:themeFill="background1" w:themeFillShade="D9"/>
          </w:tcPr>
          <w:p w14:paraId="3D2DACAC" w14:textId="77777777" w:rsidR="00653E75" w:rsidRDefault="00653E75" w:rsidP="00653E75"/>
          <w:p w14:paraId="1C46168E" w14:textId="77777777" w:rsidR="00653E75" w:rsidRDefault="00653E75" w:rsidP="00653E75"/>
          <w:p w14:paraId="47DC17C8" w14:textId="77777777" w:rsidR="00653E75" w:rsidRDefault="00653E75" w:rsidP="00653E75"/>
          <w:p w14:paraId="61893776" w14:textId="77777777" w:rsidR="00653E75" w:rsidRDefault="00653E75" w:rsidP="00653E75"/>
          <w:p w14:paraId="6821819B" w14:textId="77777777" w:rsidR="00653E75" w:rsidRDefault="00653E75" w:rsidP="00653E75"/>
          <w:p w14:paraId="68760C0B" w14:textId="77777777" w:rsidR="00653E75" w:rsidRDefault="00653E75" w:rsidP="00653E75"/>
        </w:tc>
      </w:tr>
    </w:tbl>
    <w:p w14:paraId="3B907075" w14:textId="77777777" w:rsidR="00653E75" w:rsidRDefault="00653E75" w:rsidP="00653E75"/>
    <w:p w14:paraId="2F371A23" w14:textId="77777777" w:rsidR="00FC061E" w:rsidRPr="005B2898" w:rsidRDefault="00653E75" w:rsidP="00612F49">
      <w:pPr>
        <w:pStyle w:val="Heading2"/>
      </w:pPr>
      <w:bookmarkStart w:id="24" w:name="_Toc23768912"/>
      <w:r w:rsidRPr="005B2898">
        <w:t>Goals and Strategic Vision</w:t>
      </w:r>
      <w:bookmarkEnd w:id="24"/>
    </w:p>
    <w:p w14:paraId="6FF27E30" w14:textId="2618B4AE" w:rsidR="00FC061E" w:rsidRDefault="00FC061E" w:rsidP="0030651A">
      <w:pPr>
        <w:spacing w:after="120"/>
        <w:jc w:val="both"/>
      </w:pPr>
      <w:r>
        <w:t xml:space="preserve">Provide a summary of your </w:t>
      </w:r>
      <w:r w:rsidR="0018268D">
        <w:t>company/organization</w:t>
      </w:r>
      <w:r>
        <w:t>’s short term and long</w:t>
      </w:r>
      <w:r w:rsidR="00356971">
        <w:t>-</w:t>
      </w:r>
      <w:r>
        <w:t>term goals and strategic vision.</w:t>
      </w:r>
    </w:p>
    <w:tbl>
      <w:tblPr>
        <w:tblStyle w:val="TableGrid"/>
        <w:tblW w:w="0" w:type="auto"/>
        <w:tblLook w:val="04A0" w:firstRow="1" w:lastRow="0" w:firstColumn="1" w:lastColumn="0" w:noHBand="0" w:noVBand="1"/>
      </w:tblPr>
      <w:tblGrid>
        <w:gridCol w:w="9350"/>
      </w:tblGrid>
      <w:tr w:rsidR="004E0D46" w14:paraId="4DE32BA6" w14:textId="77777777" w:rsidTr="006B3E7A">
        <w:tc>
          <w:tcPr>
            <w:tcW w:w="9576" w:type="dxa"/>
            <w:shd w:val="clear" w:color="auto" w:fill="D9D9D9" w:themeFill="background1" w:themeFillShade="D9"/>
          </w:tcPr>
          <w:p w14:paraId="44DFF099" w14:textId="77777777" w:rsidR="004E0D46" w:rsidRDefault="004E0D46" w:rsidP="006B3E7A"/>
          <w:p w14:paraId="5E1DEC7B" w14:textId="77777777" w:rsidR="004E0D46" w:rsidRDefault="004E0D46" w:rsidP="006B3E7A"/>
          <w:p w14:paraId="3D060ECA" w14:textId="77777777" w:rsidR="004E0D46" w:rsidRDefault="004E0D46" w:rsidP="006B3E7A"/>
          <w:p w14:paraId="2C7228A3" w14:textId="77777777" w:rsidR="004E0D46" w:rsidRDefault="004E0D46" w:rsidP="006B3E7A"/>
          <w:p w14:paraId="328DB31B" w14:textId="77777777" w:rsidR="004E0D46" w:rsidRDefault="004E0D46" w:rsidP="006B3E7A"/>
          <w:p w14:paraId="011CEE00" w14:textId="77777777" w:rsidR="004E0D46" w:rsidRDefault="004E0D46" w:rsidP="006B3E7A"/>
        </w:tc>
      </w:tr>
    </w:tbl>
    <w:p w14:paraId="1F0E5B3F" w14:textId="77777777" w:rsidR="004E0D46" w:rsidRDefault="004E0D46" w:rsidP="004E0D46"/>
    <w:p w14:paraId="04CF39F6" w14:textId="77777777" w:rsidR="004E0D46" w:rsidRPr="005B2898" w:rsidRDefault="004E0D46" w:rsidP="00612F49">
      <w:pPr>
        <w:pStyle w:val="Heading2"/>
      </w:pPr>
      <w:bookmarkStart w:id="25" w:name="_Toc23768913"/>
      <w:r w:rsidRPr="005B2898">
        <w:t>Miscellaneous</w:t>
      </w:r>
      <w:bookmarkEnd w:id="25"/>
    </w:p>
    <w:p w14:paraId="1CEF3D14" w14:textId="77777777" w:rsidR="004E0D46" w:rsidRDefault="0030651A" w:rsidP="0030651A">
      <w:pPr>
        <w:spacing w:after="120"/>
        <w:jc w:val="both"/>
      </w:pPr>
      <w:r>
        <w:lastRenderedPageBreak/>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5F4881F" w14:textId="77777777" w:rsidTr="006B3E7A">
        <w:tc>
          <w:tcPr>
            <w:tcW w:w="9576" w:type="dxa"/>
            <w:shd w:val="clear" w:color="auto" w:fill="D9D9D9" w:themeFill="background1" w:themeFillShade="D9"/>
          </w:tcPr>
          <w:p w14:paraId="2106F046" w14:textId="77777777" w:rsidR="004E0D46" w:rsidRDefault="004E0D46" w:rsidP="006B3E7A"/>
          <w:p w14:paraId="223C7643" w14:textId="77777777" w:rsidR="004E0D46" w:rsidRDefault="004E0D46" w:rsidP="006B3E7A"/>
          <w:p w14:paraId="0491B119" w14:textId="77777777" w:rsidR="004E0D46" w:rsidRDefault="004E0D46" w:rsidP="006B3E7A"/>
          <w:p w14:paraId="6443CDDE" w14:textId="77777777" w:rsidR="004E0D46" w:rsidRDefault="004E0D46" w:rsidP="006B3E7A"/>
          <w:p w14:paraId="183DA9EC" w14:textId="77777777" w:rsidR="004E0D46" w:rsidRDefault="004E0D46" w:rsidP="006B3E7A"/>
          <w:p w14:paraId="10AC8845" w14:textId="77777777" w:rsidR="004E0D46" w:rsidRDefault="004E0D46" w:rsidP="006B3E7A"/>
        </w:tc>
      </w:tr>
    </w:tbl>
    <w:p w14:paraId="5116EAEC" w14:textId="77777777" w:rsidR="00431E9B" w:rsidRDefault="00431E9B" w:rsidP="00431E9B">
      <w:pPr>
        <w:pStyle w:val="Heading1"/>
        <w:numPr>
          <w:ilvl w:val="0"/>
          <w:numId w:val="0"/>
        </w:numPr>
        <w:ind w:left="432" w:hanging="432"/>
      </w:pPr>
    </w:p>
    <w:p w14:paraId="773F3B85" w14:textId="77777777" w:rsidR="00431E9B" w:rsidRDefault="00431E9B" w:rsidP="00431E9B">
      <w:pPr>
        <w:rPr>
          <w:rFonts w:eastAsia="Times New Roman" w:cs="Times New Roman"/>
          <w:sz w:val="32"/>
          <w:szCs w:val="28"/>
        </w:rPr>
      </w:pPr>
      <w:r>
        <w:br w:type="page"/>
      </w:r>
    </w:p>
    <w:p w14:paraId="4FDB4AB6" w14:textId="77777777" w:rsidR="003F73F1" w:rsidRPr="00E14D75" w:rsidRDefault="0018268D" w:rsidP="001A2959">
      <w:pPr>
        <w:pStyle w:val="Heading1"/>
        <w:rPr>
          <w:sz w:val="28"/>
        </w:rPr>
      </w:pPr>
      <w:bookmarkStart w:id="26" w:name="_Toc23768914"/>
      <w:r w:rsidRPr="005B2898">
        <w:lastRenderedPageBreak/>
        <w:t>Company/Organization</w:t>
      </w:r>
      <w:r w:rsidR="00C35FF3" w:rsidRPr="005B2898">
        <w:t xml:space="preserve"> Response</w:t>
      </w:r>
      <w:r w:rsidR="00AB0A01" w:rsidRPr="005B2898">
        <w:t xml:space="preserve"> to </w:t>
      </w:r>
      <w:proofErr w:type="spellStart"/>
      <w:r w:rsidR="00AB0A01" w:rsidRPr="005B2898">
        <w:t>RFI</w:t>
      </w:r>
      <w:proofErr w:type="spellEnd"/>
      <w:r w:rsidR="00E05D95">
        <w:t xml:space="preserve"> </w:t>
      </w:r>
      <w:r w:rsidR="00E05D95" w:rsidRPr="00E14D75">
        <w:rPr>
          <w:sz w:val="22"/>
        </w:rPr>
        <w:t>(</w:t>
      </w:r>
      <w:r w:rsidR="00E05D95" w:rsidRPr="00E14D75">
        <w:rPr>
          <w:i/>
          <w:sz w:val="22"/>
        </w:rPr>
        <w:t xml:space="preserve">to be completed by </w:t>
      </w:r>
      <w:proofErr w:type="spellStart"/>
      <w:r w:rsidR="00E05D95" w:rsidRPr="00E14D75">
        <w:rPr>
          <w:i/>
          <w:sz w:val="22"/>
        </w:rPr>
        <w:t>RFI</w:t>
      </w:r>
      <w:proofErr w:type="spellEnd"/>
      <w:r w:rsidR="00E05D95" w:rsidRPr="00E14D75">
        <w:rPr>
          <w:i/>
          <w:sz w:val="22"/>
        </w:rPr>
        <w:t xml:space="preserve"> respondent)</w:t>
      </w:r>
      <w:bookmarkEnd w:id="26"/>
    </w:p>
    <w:p w14:paraId="2ACE0973" w14:textId="77777777" w:rsidR="000C4D5F" w:rsidRPr="005B2898" w:rsidRDefault="00F3211C" w:rsidP="00612F49">
      <w:pPr>
        <w:pStyle w:val="Heading2"/>
      </w:pPr>
      <w:bookmarkStart w:id="27" w:name="_Toc23768915"/>
      <w:r w:rsidRPr="005B2898">
        <w:t>Proposal</w:t>
      </w:r>
      <w:bookmarkEnd w:id="27"/>
    </w:p>
    <w:tbl>
      <w:tblPr>
        <w:tblStyle w:val="TableGrid"/>
        <w:tblW w:w="0" w:type="auto"/>
        <w:tblLook w:val="04A0" w:firstRow="1" w:lastRow="0" w:firstColumn="1" w:lastColumn="0" w:noHBand="0" w:noVBand="1"/>
      </w:tblPr>
      <w:tblGrid>
        <w:gridCol w:w="9350"/>
      </w:tblGrid>
      <w:tr w:rsidR="007474D0" w14:paraId="5B52544D" w14:textId="77777777" w:rsidTr="00E831D9">
        <w:trPr>
          <w:trHeight w:val="1872"/>
        </w:trPr>
        <w:tc>
          <w:tcPr>
            <w:tcW w:w="9576" w:type="dxa"/>
            <w:shd w:val="clear" w:color="auto" w:fill="D9D9D9" w:themeFill="background1" w:themeFillShade="D9"/>
          </w:tcPr>
          <w:p w14:paraId="3D4D58BE" w14:textId="77777777" w:rsidR="007474D0" w:rsidRDefault="007474D0" w:rsidP="007474D0"/>
        </w:tc>
      </w:tr>
    </w:tbl>
    <w:p w14:paraId="007901AB" w14:textId="77777777" w:rsidR="007474D0" w:rsidRPr="00530F7B" w:rsidRDefault="007474D0" w:rsidP="007474D0"/>
    <w:p w14:paraId="3D419B9E" w14:textId="77777777" w:rsidR="00C35FF3" w:rsidRPr="005B2898" w:rsidRDefault="00C35FF3" w:rsidP="00612F49">
      <w:pPr>
        <w:pStyle w:val="Heading2"/>
      </w:pPr>
      <w:bookmarkStart w:id="28" w:name="_Toc23768916"/>
      <w:r w:rsidRPr="005B2898">
        <w:t>Functional Requirements &amp; Specifications</w:t>
      </w:r>
      <w:bookmarkEnd w:id="28"/>
    </w:p>
    <w:p w14:paraId="18FBD378" w14:textId="673879F3" w:rsidR="00DA610B" w:rsidRDefault="00C35FF3" w:rsidP="0030651A">
      <w:pPr>
        <w:jc w:val="both"/>
      </w:pPr>
      <w:r>
        <w:t xml:space="preserve">Refer to the following Functional Requirements and Specifications </w:t>
      </w:r>
      <w:proofErr w:type="gramStart"/>
      <w:r>
        <w:t>checklist which</w:t>
      </w:r>
      <w:proofErr w:type="gramEnd"/>
      <w:r>
        <w:t xml:space="preserve"> summarizes the collective requirements and specifications by the member companies participating in the project.  </w:t>
      </w:r>
    </w:p>
    <w:p w14:paraId="0FEC6416" w14:textId="77777777" w:rsidR="00DA610B" w:rsidRDefault="00DA610B" w:rsidP="0030651A">
      <w:pPr>
        <w:jc w:val="both"/>
      </w:pPr>
    </w:p>
    <w:p w14:paraId="7AC84A06"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09A52379" w14:textId="77777777" w:rsidTr="00FD7C48">
        <w:tc>
          <w:tcPr>
            <w:tcW w:w="497" w:type="dxa"/>
          </w:tcPr>
          <w:p w14:paraId="70CCC48F" w14:textId="77777777" w:rsidR="00C35FF3" w:rsidRDefault="00780876" w:rsidP="00C35FF3">
            <w:r>
              <w:t>A</w:t>
            </w:r>
          </w:p>
        </w:tc>
        <w:tc>
          <w:tcPr>
            <w:tcW w:w="6181" w:type="dxa"/>
          </w:tcPr>
          <w:p w14:paraId="7A9D8FDE" w14:textId="77777777" w:rsidR="00C35FF3" w:rsidRDefault="00DA610B" w:rsidP="00C35FF3">
            <w:r>
              <w:t>Current capability</w:t>
            </w:r>
            <w:r w:rsidR="00863A8B">
              <w:t xml:space="preserve"> of existing product</w:t>
            </w:r>
          </w:p>
        </w:tc>
      </w:tr>
      <w:tr w:rsidR="00C35FF3" w14:paraId="47E8D599" w14:textId="77777777" w:rsidTr="00FD7C48">
        <w:tc>
          <w:tcPr>
            <w:tcW w:w="497" w:type="dxa"/>
          </w:tcPr>
          <w:p w14:paraId="1F4E9B1F" w14:textId="77777777" w:rsidR="00C35FF3" w:rsidRDefault="00780876" w:rsidP="00C35FF3">
            <w:r>
              <w:t>B</w:t>
            </w:r>
          </w:p>
        </w:tc>
        <w:tc>
          <w:tcPr>
            <w:tcW w:w="6181" w:type="dxa"/>
          </w:tcPr>
          <w:p w14:paraId="25A1B6A6" w14:textId="77777777" w:rsidR="00C35FF3" w:rsidRDefault="003B3BD9" w:rsidP="003B3BD9">
            <w:r>
              <w:t>Able to add capability as requested</w:t>
            </w:r>
          </w:p>
        </w:tc>
      </w:tr>
      <w:tr w:rsidR="00780876" w14:paraId="18F2B56E" w14:textId="77777777" w:rsidTr="00FD7C48">
        <w:tc>
          <w:tcPr>
            <w:tcW w:w="497" w:type="dxa"/>
          </w:tcPr>
          <w:p w14:paraId="4A571983" w14:textId="77777777" w:rsidR="00780876" w:rsidRDefault="00780876" w:rsidP="00C35FF3">
            <w:r>
              <w:t>C</w:t>
            </w:r>
          </w:p>
        </w:tc>
        <w:tc>
          <w:tcPr>
            <w:tcW w:w="6181" w:type="dxa"/>
          </w:tcPr>
          <w:p w14:paraId="0A7A82A5" w14:textId="77777777" w:rsidR="00780876" w:rsidRDefault="003B3BD9" w:rsidP="00C35FF3">
            <w:r>
              <w:t xml:space="preserve">Able to add capability with modification to </w:t>
            </w:r>
            <w:proofErr w:type="spellStart"/>
            <w:r w:rsidR="00BB38B5">
              <w:t>ETC</w:t>
            </w:r>
            <w:proofErr w:type="spellEnd"/>
            <w:r w:rsidR="00BB38B5">
              <w:t xml:space="preserve"> </w:t>
            </w:r>
            <w:r>
              <w:t>request</w:t>
            </w:r>
          </w:p>
        </w:tc>
      </w:tr>
      <w:tr w:rsidR="003B3BD9" w14:paraId="4FA5AE9B" w14:textId="77777777" w:rsidTr="00FD7C48">
        <w:tc>
          <w:tcPr>
            <w:tcW w:w="497" w:type="dxa"/>
          </w:tcPr>
          <w:p w14:paraId="32270D5C" w14:textId="77777777" w:rsidR="003B3BD9" w:rsidRDefault="003B3BD9" w:rsidP="00C35FF3">
            <w:r>
              <w:t>D</w:t>
            </w:r>
          </w:p>
        </w:tc>
        <w:tc>
          <w:tcPr>
            <w:tcW w:w="6181" w:type="dxa"/>
          </w:tcPr>
          <w:p w14:paraId="1F385871" w14:textId="77777777" w:rsidR="003B3BD9" w:rsidRDefault="003B3BD9" w:rsidP="00C35FF3">
            <w:r>
              <w:t>Unable to add capability</w:t>
            </w:r>
          </w:p>
        </w:tc>
      </w:tr>
    </w:tbl>
    <w:p w14:paraId="22285C0F" w14:textId="77777777" w:rsidR="00C35FF3" w:rsidRDefault="00C35FF3" w:rsidP="00C35FF3"/>
    <w:tbl>
      <w:tblPr>
        <w:tblStyle w:val="TableGrid"/>
        <w:tblW w:w="9481" w:type="dxa"/>
        <w:tblLook w:val="04A0" w:firstRow="1" w:lastRow="0" w:firstColumn="1" w:lastColumn="0" w:noHBand="0" w:noVBand="1"/>
      </w:tblPr>
      <w:tblGrid>
        <w:gridCol w:w="1556"/>
        <w:gridCol w:w="3789"/>
        <w:gridCol w:w="755"/>
        <w:gridCol w:w="3381"/>
      </w:tblGrid>
      <w:tr w:rsidR="006C64D0" w:rsidRPr="006C64D0" w14:paraId="3820C51D" w14:textId="77777777" w:rsidTr="00E510C6">
        <w:tc>
          <w:tcPr>
            <w:tcW w:w="1556" w:type="dxa"/>
            <w:shd w:val="clear" w:color="auto" w:fill="E36C0A" w:themeFill="accent6" w:themeFillShade="BF"/>
          </w:tcPr>
          <w:p w14:paraId="01606692"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3789" w:type="dxa"/>
            <w:shd w:val="clear" w:color="auto" w:fill="E36C0A" w:themeFill="accent6" w:themeFillShade="BF"/>
          </w:tcPr>
          <w:p w14:paraId="6A4BAE93" w14:textId="77777777" w:rsidR="00780876" w:rsidRPr="006C64D0" w:rsidRDefault="00CA6D3E" w:rsidP="003B3BD9">
            <w:pPr>
              <w:jc w:val="center"/>
              <w:rPr>
                <w:color w:val="FFFFFF" w:themeColor="background1"/>
              </w:rPr>
            </w:pPr>
            <w:r w:rsidRPr="006C64D0">
              <w:rPr>
                <w:color w:val="FFFFFF" w:themeColor="background1"/>
              </w:rPr>
              <w:t>Requirement</w:t>
            </w:r>
          </w:p>
        </w:tc>
        <w:tc>
          <w:tcPr>
            <w:tcW w:w="755" w:type="dxa"/>
            <w:shd w:val="clear" w:color="auto" w:fill="E36C0A" w:themeFill="accent6" w:themeFillShade="BF"/>
          </w:tcPr>
          <w:p w14:paraId="74753ECD" w14:textId="77777777" w:rsidR="00780876" w:rsidRPr="006C64D0" w:rsidRDefault="003B3BD9" w:rsidP="003B3BD9">
            <w:pPr>
              <w:jc w:val="center"/>
              <w:rPr>
                <w:color w:val="FFFFFF" w:themeColor="background1"/>
              </w:rPr>
            </w:pPr>
            <w:r w:rsidRPr="006C64D0">
              <w:rPr>
                <w:color w:val="FFFFFF" w:themeColor="background1"/>
              </w:rPr>
              <w:t>Code</w:t>
            </w:r>
          </w:p>
        </w:tc>
        <w:tc>
          <w:tcPr>
            <w:tcW w:w="3381" w:type="dxa"/>
            <w:shd w:val="clear" w:color="auto" w:fill="E36C0A" w:themeFill="accent6" w:themeFillShade="BF"/>
          </w:tcPr>
          <w:p w14:paraId="50F73E60"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3B3BD9" w14:paraId="3ED8F96E" w14:textId="77777777" w:rsidTr="00E510C6">
        <w:trPr>
          <w:trHeight w:val="720"/>
        </w:trPr>
        <w:tc>
          <w:tcPr>
            <w:tcW w:w="1556" w:type="dxa"/>
          </w:tcPr>
          <w:p w14:paraId="5C36B403" w14:textId="4E287A70" w:rsidR="003B3BD9" w:rsidRDefault="00E510C6" w:rsidP="005C3D3D">
            <w:pPr>
              <w:jc w:val="right"/>
            </w:pPr>
            <w:r>
              <w:t xml:space="preserve">LC and </w:t>
            </w:r>
            <w:proofErr w:type="spellStart"/>
            <w:r>
              <w:t>SFC</w:t>
            </w:r>
            <w:proofErr w:type="spellEnd"/>
          </w:p>
        </w:tc>
        <w:tc>
          <w:tcPr>
            <w:tcW w:w="3789" w:type="dxa"/>
          </w:tcPr>
          <w:p w14:paraId="39A4C60F" w14:textId="3C8C85E4" w:rsidR="00A87BE9" w:rsidRDefault="00E510C6" w:rsidP="00020A26">
            <w:r>
              <w:t xml:space="preserve">The LC and </w:t>
            </w:r>
            <w:proofErr w:type="spellStart"/>
            <w:r>
              <w:t>SFC</w:t>
            </w:r>
            <w:proofErr w:type="spellEnd"/>
            <w:r>
              <w:t xml:space="preserve"> instruments constituting the </w:t>
            </w:r>
            <w:proofErr w:type="spellStart"/>
            <w:r>
              <w:t>2D</w:t>
            </w:r>
            <w:proofErr w:type="spellEnd"/>
            <w:r>
              <w:t>-LC-</w:t>
            </w:r>
            <w:proofErr w:type="spellStart"/>
            <w:r>
              <w:t>SFC</w:t>
            </w:r>
            <w:proofErr w:type="spellEnd"/>
            <w:r>
              <w:t xml:space="preserve"> system should operate as standalone units to maximize its use when not used in hyphenated mode. Preferably, the instrumentation should offer flexibility in terms of pumps (binary/quaternary), detectors (Diode Array </w:t>
            </w:r>
            <w:proofErr w:type="spellStart"/>
            <w:r>
              <w:t>Dectector</w:t>
            </w:r>
            <w:proofErr w:type="spellEnd"/>
            <w:r>
              <w:t xml:space="preserve"> – DAD or Variable Wavelength Detector – </w:t>
            </w:r>
            <w:proofErr w:type="spellStart"/>
            <w:r>
              <w:t>VWD</w:t>
            </w:r>
            <w:proofErr w:type="spellEnd"/>
            <w:r>
              <w:t xml:space="preserve">), column compartment with column switching capabilities and independent temperature control for the two dimensions, pressure limits to support the use of </w:t>
            </w:r>
            <w:proofErr w:type="spellStart"/>
            <w:r>
              <w:t>sub2</w:t>
            </w:r>
            <w:proofErr w:type="spellEnd"/>
            <w:r>
              <w:t xml:space="preserve"> micron columns.</w:t>
            </w:r>
          </w:p>
        </w:tc>
        <w:tc>
          <w:tcPr>
            <w:tcW w:w="755" w:type="dxa"/>
            <w:shd w:val="clear" w:color="auto" w:fill="D9D9D9" w:themeFill="background1" w:themeFillShade="D9"/>
          </w:tcPr>
          <w:p w14:paraId="014F07AB" w14:textId="77777777" w:rsidR="003B3BD9" w:rsidRDefault="003B3BD9" w:rsidP="00C35FF3"/>
        </w:tc>
        <w:tc>
          <w:tcPr>
            <w:tcW w:w="3381" w:type="dxa"/>
            <w:shd w:val="clear" w:color="auto" w:fill="D9D9D9" w:themeFill="background1" w:themeFillShade="D9"/>
          </w:tcPr>
          <w:p w14:paraId="4FE5D2E8" w14:textId="77777777" w:rsidR="003B3BD9" w:rsidRDefault="003B3BD9" w:rsidP="00C35FF3"/>
        </w:tc>
      </w:tr>
      <w:tr w:rsidR="00E510C6" w14:paraId="451AB48C" w14:textId="77777777" w:rsidTr="00E510C6">
        <w:trPr>
          <w:trHeight w:val="720"/>
        </w:trPr>
        <w:tc>
          <w:tcPr>
            <w:tcW w:w="1556" w:type="dxa"/>
          </w:tcPr>
          <w:p w14:paraId="24E5CC86" w14:textId="3025A47F" w:rsidR="00E510C6" w:rsidRDefault="00E510C6" w:rsidP="00E510C6">
            <w:pPr>
              <w:jc w:val="right"/>
            </w:pPr>
            <w:r>
              <w:t>MS</w:t>
            </w:r>
          </w:p>
        </w:tc>
        <w:tc>
          <w:tcPr>
            <w:tcW w:w="3789" w:type="dxa"/>
          </w:tcPr>
          <w:p w14:paraId="1EE4092C" w14:textId="49483224" w:rsidR="00E510C6" w:rsidRDefault="00E510C6" w:rsidP="00E510C6">
            <w:r w:rsidRPr="004E708F">
              <w:t>MS should be able to operate in a time-sharing and or bypass mode enabling it to monitor the primary and or secondary column separation.</w:t>
            </w:r>
          </w:p>
        </w:tc>
        <w:tc>
          <w:tcPr>
            <w:tcW w:w="755" w:type="dxa"/>
            <w:shd w:val="clear" w:color="auto" w:fill="D9D9D9" w:themeFill="background1" w:themeFillShade="D9"/>
          </w:tcPr>
          <w:p w14:paraId="2D40A451" w14:textId="77777777" w:rsidR="00E510C6" w:rsidRDefault="00E510C6" w:rsidP="00E510C6"/>
        </w:tc>
        <w:tc>
          <w:tcPr>
            <w:tcW w:w="3381" w:type="dxa"/>
            <w:shd w:val="clear" w:color="auto" w:fill="D9D9D9" w:themeFill="background1" w:themeFillShade="D9"/>
          </w:tcPr>
          <w:p w14:paraId="23EC8E45" w14:textId="77777777" w:rsidR="00E510C6" w:rsidRDefault="00E510C6" w:rsidP="00E510C6"/>
        </w:tc>
      </w:tr>
      <w:tr w:rsidR="00E510C6" w14:paraId="510A71B5" w14:textId="77777777" w:rsidTr="00E510C6">
        <w:trPr>
          <w:trHeight w:val="720"/>
        </w:trPr>
        <w:tc>
          <w:tcPr>
            <w:tcW w:w="1556" w:type="dxa"/>
          </w:tcPr>
          <w:p w14:paraId="2C8D43A4" w14:textId="341FB5A9" w:rsidR="00E510C6" w:rsidRPr="00E510C6" w:rsidRDefault="00E510C6" w:rsidP="00E510C6">
            <w:pPr>
              <w:jc w:val="right"/>
            </w:pPr>
            <w:proofErr w:type="spellStart"/>
            <w:r w:rsidRPr="00E510C6">
              <w:t>2D</w:t>
            </w:r>
            <w:proofErr w:type="spellEnd"/>
            <w:r w:rsidRPr="00E510C6">
              <w:t>-LC-</w:t>
            </w:r>
            <w:proofErr w:type="spellStart"/>
            <w:r w:rsidRPr="00E510C6">
              <w:t>SFC</w:t>
            </w:r>
            <w:proofErr w:type="spellEnd"/>
            <w:r w:rsidRPr="00E510C6">
              <w:t xml:space="preserve"> Interface</w:t>
            </w:r>
          </w:p>
        </w:tc>
        <w:tc>
          <w:tcPr>
            <w:tcW w:w="3789" w:type="dxa"/>
          </w:tcPr>
          <w:p w14:paraId="4268A9D1" w14:textId="77BFA6D9" w:rsidR="00E510C6" w:rsidRDefault="00E510C6" w:rsidP="00E510C6">
            <w:r>
              <w:t xml:space="preserve">The </w:t>
            </w:r>
            <w:proofErr w:type="spellStart"/>
            <w:r>
              <w:t>2D</w:t>
            </w:r>
            <w:proofErr w:type="spellEnd"/>
            <w:r>
              <w:t>-LC-</w:t>
            </w:r>
            <w:proofErr w:type="spellStart"/>
            <w:r>
              <w:t>SFC</w:t>
            </w:r>
            <w:proofErr w:type="spellEnd"/>
            <w:r>
              <w:t xml:space="preserve"> interface must effectively trap primary column eluent and re-inject them into the secondary column without significant loss in primary column fractions. The interface should have the capability to trap and simultaneously retain multiple components emerging from primary column to support multiple heart-cutting to selective to comprehensive </w:t>
            </w:r>
            <w:proofErr w:type="spellStart"/>
            <w:r>
              <w:t>2D</w:t>
            </w:r>
            <w:proofErr w:type="spellEnd"/>
            <w:r>
              <w:t>-LC-</w:t>
            </w:r>
            <w:proofErr w:type="spellStart"/>
            <w:r>
              <w:t>SFC</w:t>
            </w:r>
            <w:proofErr w:type="spellEnd"/>
            <w:r>
              <w:t xml:space="preserve"> separation if practical.</w:t>
            </w:r>
          </w:p>
        </w:tc>
        <w:tc>
          <w:tcPr>
            <w:tcW w:w="755" w:type="dxa"/>
            <w:shd w:val="clear" w:color="auto" w:fill="D9D9D9" w:themeFill="background1" w:themeFillShade="D9"/>
          </w:tcPr>
          <w:p w14:paraId="44479C74" w14:textId="77777777" w:rsidR="00E510C6" w:rsidRDefault="00E510C6" w:rsidP="00E510C6"/>
        </w:tc>
        <w:tc>
          <w:tcPr>
            <w:tcW w:w="3381" w:type="dxa"/>
            <w:shd w:val="clear" w:color="auto" w:fill="D9D9D9" w:themeFill="background1" w:themeFillShade="D9"/>
          </w:tcPr>
          <w:p w14:paraId="0A49ECB4" w14:textId="77777777" w:rsidR="00E510C6" w:rsidRDefault="00E510C6" w:rsidP="00E510C6"/>
        </w:tc>
      </w:tr>
      <w:tr w:rsidR="003B3BD9" w14:paraId="0D08E97E" w14:textId="77777777" w:rsidTr="00E510C6">
        <w:trPr>
          <w:trHeight w:val="720"/>
        </w:trPr>
        <w:tc>
          <w:tcPr>
            <w:tcW w:w="1556" w:type="dxa"/>
          </w:tcPr>
          <w:p w14:paraId="18B90F10" w14:textId="106CDB36" w:rsidR="003B3BD9" w:rsidRDefault="00E510C6" w:rsidP="005C3D3D">
            <w:pPr>
              <w:jc w:val="right"/>
            </w:pPr>
            <w:r>
              <w:lastRenderedPageBreak/>
              <w:t>Specifications</w:t>
            </w:r>
          </w:p>
        </w:tc>
        <w:tc>
          <w:tcPr>
            <w:tcW w:w="3789" w:type="dxa"/>
          </w:tcPr>
          <w:p w14:paraId="0E839848" w14:textId="5F3983D4" w:rsidR="003B3BD9" w:rsidRDefault="00E510C6" w:rsidP="00E510C6">
            <w:pPr>
              <w:keepNext w:val="0"/>
              <w:keepLines w:val="0"/>
              <w:contextualSpacing/>
            </w:pPr>
            <w:r>
              <w:t>The specifications (e.g. pump pressure limits and flow rates, column compartment temperature range, detection wavelength range, interface capability, MS mass range) and performance (e.g. resolution, sensitivity, analysis time) of all the analytical instruments should be comparable to and or better than the current state of the art benchtop instruments.</w:t>
            </w:r>
          </w:p>
        </w:tc>
        <w:tc>
          <w:tcPr>
            <w:tcW w:w="755" w:type="dxa"/>
            <w:shd w:val="clear" w:color="auto" w:fill="D9D9D9" w:themeFill="background1" w:themeFillShade="D9"/>
          </w:tcPr>
          <w:p w14:paraId="6975AFDC" w14:textId="77777777" w:rsidR="003B3BD9" w:rsidRDefault="003B3BD9" w:rsidP="00C35FF3"/>
        </w:tc>
        <w:tc>
          <w:tcPr>
            <w:tcW w:w="3381" w:type="dxa"/>
            <w:shd w:val="clear" w:color="auto" w:fill="D9D9D9" w:themeFill="background1" w:themeFillShade="D9"/>
          </w:tcPr>
          <w:p w14:paraId="62E8837B" w14:textId="77777777" w:rsidR="003B3BD9" w:rsidRDefault="003B3BD9" w:rsidP="00C35FF3"/>
        </w:tc>
      </w:tr>
      <w:tr w:rsidR="00E510C6" w14:paraId="02EE0E9F" w14:textId="77777777" w:rsidTr="00E510C6">
        <w:trPr>
          <w:trHeight w:val="720"/>
        </w:trPr>
        <w:tc>
          <w:tcPr>
            <w:tcW w:w="1556" w:type="dxa"/>
          </w:tcPr>
          <w:p w14:paraId="29F23827" w14:textId="10C0E74E" w:rsidR="00E510C6" w:rsidRDefault="00E510C6" w:rsidP="00E510C6">
            <w:pPr>
              <w:jc w:val="right"/>
            </w:pPr>
            <w:r>
              <w:t>Software</w:t>
            </w:r>
          </w:p>
        </w:tc>
        <w:tc>
          <w:tcPr>
            <w:tcW w:w="3789" w:type="dxa"/>
          </w:tcPr>
          <w:p w14:paraId="4C60FE8B" w14:textId="3D774F3F" w:rsidR="00E510C6" w:rsidRDefault="00E510C6" w:rsidP="00E510C6">
            <w:r w:rsidRPr="009B78D8">
              <w:rPr>
                <w:rFonts w:eastAsia="Times New Roman" w:cs="Times New Roman"/>
                <w:bCs/>
                <w:szCs w:val="28"/>
              </w:rPr>
              <w:t xml:space="preserve">The software should be intuitive, </w:t>
            </w:r>
            <w:proofErr w:type="gramStart"/>
            <w:r w:rsidRPr="009B78D8">
              <w:rPr>
                <w:rFonts w:eastAsia="Times New Roman" w:cs="Times New Roman"/>
                <w:bCs/>
                <w:szCs w:val="28"/>
              </w:rPr>
              <w:t>user friendly</w:t>
            </w:r>
            <w:proofErr w:type="gramEnd"/>
            <w:r w:rsidRPr="009B78D8">
              <w:rPr>
                <w:rFonts w:eastAsia="Times New Roman" w:cs="Times New Roman"/>
                <w:bCs/>
                <w:szCs w:val="28"/>
              </w:rPr>
              <w:t xml:space="preserve"> enabling non-specialists to operate the instrument with training.  Control through conventional chromatography data systems </w:t>
            </w:r>
            <w:proofErr w:type="gramStart"/>
            <w:r w:rsidRPr="009B78D8">
              <w:rPr>
                <w:rFonts w:eastAsia="Times New Roman" w:cs="Times New Roman"/>
                <w:bCs/>
                <w:szCs w:val="28"/>
              </w:rPr>
              <w:t>is strongly desired</w:t>
            </w:r>
            <w:proofErr w:type="gramEnd"/>
            <w:r w:rsidRPr="009B78D8">
              <w:rPr>
                <w:rFonts w:eastAsia="Times New Roman" w:cs="Times New Roman"/>
                <w:bCs/>
                <w:szCs w:val="28"/>
              </w:rPr>
              <w:t>.</w:t>
            </w:r>
          </w:p>
        </w:tc>
        <w:tc>
          <w:tcPr>
            <w:tcW w:w="755" w:type="dxa"/>
            <w:shd w:val="clear" w:color="auto" w:fill="D9D9D9" w:themeFill="background1" w:themeFillShade="D9"/>
          </w:tcPr>
          <w:p w14:paraId="4011F430" w14:textId="77777777" w:rsidR="00E510C6" w:rsidRDefault="00E510C6" w:rsidP="00E510C6"/>
        </w:tc>
        <w:tc>
          <w:tcPr>
            <w:tcW w:w="3381" w:type="dxa"/>
            <w:shd w:val="clear" w:color="auto" w:fill="D9D9D9" w:themeFill="background1" w:themeFillShade="D9"/>
          </w:tcPr>
          <w:p w14:paraId="0BD1992D" w14:textId="77777777" w:rsidR="00E510C6" w:rsidRDefault="00E510C6" w:rsidP="00E510C6"/>
        </w:tc>
      </w:tr>
      <w:tr w:rsidR="00E510C6" w14:paraId="383C7474" w14:textId="77777777" w:rsidTr="00E510C6">
        <w:trPr>
          <w:trHeight w:val="720"/>
        </w:trPr>
        <w:tc>
          <w:tcPr>
            <w:tcW w:w="1556" w:type="dxa"/>
          </w:tcPr>
          <w:p w14:paraId="01B390E1" w14:textId="0A87BBC3" w:rsidR="00E510C6" w:rsidRDefault="00E510C6" w:rsidP="00E510C6">
            <w:pPr>
              <w:jc w:val="right"/>
            </w:pPr>
            <w:r>
              <w:t>Software</w:t>
            </w:r>
          </w:p>
        </w:tc>
        <w:tc>
          <w:tcPr>
            <w:tcW w:w="3789" w:type="dxa"/>
          </w:tcPr>
          <w:p w14:paraId="60C9B42C" w14:textId="26C55C0F" w:rsidR="00E510C6" w:rsidRDefault="00E510C6" w:rsidP="00E510C6">
            <w:r>
              <w:rPr>
                <w:rFonts w:eastAsia="Times New Roman" w:cs="Times New Roman"/>
                <w:bCs/>
                <w:szCs w:val="28"/>
              </w:rPr>
              <w:t>O</w:t>
            </w:r>
            <w:r w:rsidRPr="009B78D8">
              <w:rPr>
                <w:rFonts w:eastAsia="Times New Roman" w:cs="Times New Roman"/>
                <w:bCs/>
                <w:szCs w:val="28"/>
              </w:rPr>
              <w:t>ffer capability to perform repetitive solvent gradients in the secondary dimension assuming multiple fractions are sampled and transferred from the primary to secondary column, with the ability to leverage progressively stronger gradients in the secondary dimension to compensate for increase in sample hydrophobicity of later eluting components.</w:t>
            </w:r>
          </w:p>
        </w:tc>
        <w:tc>
          <w:tcPr>
            <w:tcW w:w="755" w:type="dxa"/>
            <w:shd w:val="clear" w:color="auto" w:fill="D9D9D9" w:themeFill="background1" w:themeFillShade="D9"/>
          </w:tcPr>
          <w:p w14:paraId="3511E1CF" w14:textId="77777777" w:rsidR="00E510C6" w:rsidRDefault="00E510C6" w:rsidP="00E510C6"/>
        </w:tc>
        <w:tc>
          <w:tcPr>
            <w:tcW w:w="3381" w:type="dxa"/>
            <w:shd w:val="clear" w:color="auto" w:fill="D9D9D9" w:themeFill="background1" w:themeFillShade="D9"/>
          </w:tcPr>
          <w:p w14:paraId="0A108EA1" w14:textId="77777777" w:rsidR="00E510C6" w:rsidRDefault="00E510C6" w:rsidP="00E510C6"/>
        </w:tc>
      </w:tr>
      <w:tr w:rsidR="00E510C6" w14:paraId="235C81E0" w14:textId="77777777" w:rsidTr="00E510C6">
        <w:trPr>
          <w:trHeight w:val="720"/>
        </w:trPr>
        <w:tc>
          <w:tcPr>
            <w:tcW w:w="1556" w:type="dxa"/>
          </w:tcPr>
          <w:p w14:paraId="024C684D" w14:textId="661D9AC1" w:rsidR="00E510C6" w:rsidRDefault="00E510C6" w:rsidP="00E510C6">
            <w:pPr>
              <w:jc w:val="right"/>
            </w:pPr>
            <w:r>
              <w:t>Software</w:t>
            </w:r>
          </w:p>
        </w:tc>
        <w:tc>
          <w:tcPr>
            <w:tcW w:w="3789" w:type="dxa"/>
          </w:tcPr>
          <w:p w14:paraId="484A0380" w14:textId="49343B7A" w:rsidR="00E510C6" w:rsidRDefault="00E510C6" w:rsidP="00E510C6">
            <w:r>
              <w:rPr>
                <w:rFonts w:eastAsia="Times New Roman" w:cs="Times New Roman"/>
                <w:bCs/>
                <w:szCs w:val="28"/>
              </w:rPr>
              <w:t>E</w:t>
            </w:r>
            <w:r w:rsidRPr="009B78D8">
              <w:rPr>
                <w:rFonts w:eastAsia="Times New Roman" w:cs="Times New Roman"/>
                <w:bCs/>
                <w:szCs w:val="28"/>
              </w:rPr>
              <w:t xml:space="preserve">ffectively track each secondary chromatogram to its associated primary column fractions, display data </w:t>
            </w:r>
            <w:proofErr w:type="gramStart"/>
            <w:r w:rsidRPr="009B78D8">
              <w:rPr>
                <w:rFonts w:eastAsia="Times New Roman" w:cs="Times New Roman"/>
                <w:bCs/>
                <w:szCs w:val="28"/>
              </w:rPr>
              <w:t>either as a contour plot or format easy to visualize, interpret, and</w:t>
            </w:r>
            <w:proofErr w:type="gramEnd"/>
            <w:r w:rsidRPr="009B78D8">
              <w:rPr>
                <w:rFonts w:eastAsia="Times New Roman" w:cs="Times New Roman"/>
                <w:bCs/>
                <w:szCs w:val="28"/>
              </w:rPr>
              <w:t xml:space="preserve"> minimize the use of 3</w:t>
            </w:r>
            <w:r w:rsidRPr="009B78D8">
              <w:rPr>
                <w:rFonts w:eastAsia="Times New Roman" w:cs="Times New Roman"/>
                <w:bCs/>
                <w:szCs w:val="28"/>
                <w:vertAlign w:val="superscript"/>
              </w:rPr>
              <w:t>rd</w:t>
            </w:r>
            <w:r w:rsidRPr="009B78D8">
              <w:rPr>
                <w:rFonts w:eastAsia="Times New Roman" w:cs="Times New Roman"/>
                <w:bCs/>
                <w:szCs w:val="28"/>
              </w:rPr>
              <w:t xml:space="preserve"> party software for necessary data processing.</w:t>
            </w:r>
          </w:p>
        </w:tc>
        <w:tc>
          <w:tcPr>
            <w:tcW w:w="755" w:type="dxa"/>
            <w:shd w:val="clear" w:color="auto" w:fill="D9D9D9" w:themeFill="background1" w:themeFillShade="D9"/>
          </w:tcPr>
          <w:p w14:paraId="5A7521D0" w14:textId="77777777" w:rsidR="00E510C6" w:rsidRDefault="00E510C6" w:rsidP="00E510C6"/>
        </w:tc>
        <w:tc>
          <w:tcPr>
            <w:tcW w:w="3381" w:type="dxa"/>
            <w:shd w:val="clear" w:color="auto" w:fill="D9D9D9" w:themeFill="background1" w:themeFillShade="D9"/>
          </w:tcPr>
          <w:p w14:paraId="5A9F1103" w14:textId="77777777" w:rsidR="00E510C6" w:rsidRDefault="00E510C6" w:rsidP="00E510C6"/>
        </w:tc>
      </w:tr>
      <w:tr w:rsidR="00E510C6" w14:paraId="4B9F526C" w14:textId="77777777" w:rsidTr="00E510C6">
        <w:trPr>
          <w:trHeight w:val="720"/>
        </w:trPr>
        <w:tc>
          <w:tcPr>
            <w:tcW w:w="1556" w:type="dxa"/>
          </w:tcPr>
          <w:p w14:paraId="2EEF236D" w14:textId="0F053B26" w:rsidR="00E510C6" w:rsidRDefault="00E510C6" w:rsidP="00E510C6">
            <w:pPr>
              <w:jc w:val="right"/>
            </w:pPr>
            <w:r>
              <w:lastRenderedPageBreak/>
              <w:t>Software</w:t>
            </w:r>
          </w:p>
        </w:tc>
        <w:tc>
          <w:tcPr>
            <w:tcW w:w="3789" w:type="dxa"/>
          </w:tcPr>
          <w:p w14:paraId="272ED727" w14:textId="3B4C891E" w:rsidR="00E510C6" w:rsidRDefault="00E510C6" w:rsidP="00E510C6">
            <w:r w:rsidRPr="009B78D8">
              <w:rPr>
                <w:rFonts w:eastAsia="Times New Roman" w:cs="Times New Roman"/>
                <w:bCs/>
                <w:szCs w:val="28"/>
              </w:rPr>
              <w:t>Setup to enable a sequence of analyses (e.g. sampling interval, method parameters, number of samples, etc.) should be available in a user-friendly fashion that requires minimal training or special expertise.</w:t>
            </w:r>
          </w:p>
        </w:tc>
        <w:tc>
          <w:tcPr>
            <w:tcW w:w="755" w:type="dxa"/>
            <w:shd w:val="clear" w:color="auto" w:fill="D9D9D9" w:themeFill="background1" w:themeFillShade="D9"/>
          </w:tcPr>
          <w:p w14:paraId="4B00C2BE" w14:textId="77777777" w:rsidR="00E510C6" w:rsidRDefault="00E510C6" w:rsidP="00E510C6"/>
        </w:tc>
        <w:tc>
          <w:tcPr>
            <w:tcW w:w="3381" w:type="dxa"/>
            <w:shd w:val="clear" w:color="auto" w:fill="D9D9D9" w:themeFill="background1" w:themeFillShade="D9"/>
          </w:tcPr>
          <w:p w14:paraId="773BC91D" w14:textId="77777777" w:rsidR="00E510C6" w:rsidRDefault="00E510C6" w:rsidP="00E510C6"/>
        </w:tc>
      </w:tr>
      <w:tr w:rsidR="00E510C6" w14:paraId="61C9DB22" w14:textId="77777777" w:rsidTr="00E510C6">
        <w:trPr>
          <w:trHeight w:val="720"/>
        </w:trPr>
        <w:tc>
          <w:tcPr>
            <w:tcW w:w="1556" w:type="dxa"/>
          </w:tcPr>
          <w:p w14:paraId="6478EAE5" w14:textId="08FB35C4" w:rsidR="00E510C6" w:rsidRDefault="00E510C6" w:rsidP="00E510C6">
            <w:pPr>
              <w:jc w:val="right"/>
            </w:pPr>
            <w:r>
              <w:t>Other</w:t>
            </w:r>
          </w:p>
        </w:tc>
        <w:tc>
          <w:tcPr>
            <w:tcW w:w="3789" w:type="dxa"/>
          </w:tcPr>
          <w:p w14:paraId="0DD82C6F" w14:textId="2B1A0893" w:rsidR="00E510C6" w:rsidRPr="009B78D8" w:rsidRDefault="00E510C6" w:rsidP="00E510C6">
            <w:pPr>
              <w:rPr>
                <w:rFonts w:eastAsia="Times New Roman" w:cs="Times New Roman"/>
                <w:bCs/>
                <w:szCs w:val="28"/>
              </w:rPr>
            </w:pPr>
            <w:r w:rsidRPr="005D4884">
              <w:rPr>
                <w:rFonts w:eastAsia="Times New Roman" w:cs="Times New Roman"/>
                <w:bCs/>
                <w:szCs w:val="28"/>
              </w:rPr>
              <w:t>Vendor-provided IQ/</w:t>
            </w:r>
            <w:proofErr w:type="spellStart"/>
            <w:r w:rsidRPr="005D4884">
              <w:rPr>
                <w:rFonts w:eastAsia="Times New Roman" w:cs="Times New Roman"/>
                <w:bCs/>
                <w:szCs w:val="28"/>
              </w:rPr>
              <w:t>OQ</w:t>
            </w:r>
            <w:proofErr w:type="spellEnd"/>
            <w:r w:rsidRPr="005D4884">
              <w:rPr>
                <w:rFonts w:eastAsia="Times New Roman" w:cs="Times New Roman"/>
                <w:bCs/>
                <w:szCs w:val="28"/>
              </w:rPr>
              <w:t xml:space="preserve"> (Installation Qualification/Operational Qualification) process.</w:t>
            </w:r>
          </w:p>
        </w:tc>
        <w:tc>
          <w:tcPr>
            <w:tcW w:w="755" w:type="dxa"/>
            <w:shd w:val="clear" w:color="auto" w:fill="D9D9D9" w:themeFill="background1" w:themeFillShade="D9"/>
          </w:tcPr>
          <w:p w14:paraId="392D5E9D" w14:textId="77777777" w:rsidR="00E510C6" w:rsidRDefault="00E510C6" w:rsidP="00E510C6"/>
        </w:tc>
        <w:tc>
          <w:tcPr>
            <w:tcW w:w="3381" w:type="dxa"/>
            <w:shd w:val="clear" w:color="auto" w:fill="D9D9D9" w:themeFill="background1" w:themeFillShade="D9"/>
          </w:tcPr>
          <w:p w14:paraId="1C938108" w14:textId="77777777" w:rsidR="00E510C6" w:rsidRDefault="00E510C6" w:rsidP="00E510C6"/>
        </w:tc>
      </w:tr>
      <w:tr w:rsidR="00E510C6" w14:paraId="65DEA812" w14:textId="77777777" w:rsidTr="00E510C6">
        <w:trPr>
          <w:trHeight w:val="720"/>
        </w:trPr>
        <w:tc>
          <w:tcPr>
            <w:tcW w:w="1556" w:type="dxa"/>
          </w:tcPr>
          <w:p w14:paraId="17E88F48" w14:textId="66277C42" w:rsidR="00E510C6" w:rsidRDefault="00E510C6" w:rsidP="00E510C6">
            <w:pPr>
              <w:jc w:val="right"/>
            </w:pPr>
            <w:r>
              <w:t>Other</w:t>
            </w:r>
          </w:p>
        </w:tc>
        <w:tc>
          <w:tcPr>
            <w:tcW w:w="3789" w:type="dxa"/>
          </w:tcPr>
          <w:p w14:paraId="4FCD6E29" w14:textId="20C7CB0B" w:rsidR="00E510C6" w:rsidRPr="009B78D8" w:rsidRDefault="00E510C6" w:rsidP="00E510C6">
            <w:pPr>
              <w:rPr>
                <w:rFonts w:eastAsia="Times New Roman" w:cs="Times New Roman"/>
                <w:bCs/>
                <w:szCs w:val="28"/>
              </w:rPr>
            </w:pPr>
            <w:r w:rsidRPr="005D4884">
              <w:t xml:space="preserve">The ability to stack sequential analyses during real-time operation for visualization process evolution </w:t>
            </w:r>
            <w:proofErr w:type="gramStart"/>
            <w:r w:rsidRPr="005D4884">
              <w:t>is desired</w:t>
            </w:r>
            <w:proofErr w:type="gramEnd"/>
            <w:r w:rsidRPr="005D4884">
              <w:t>, as is the capability of plotting individual species as a function of time (trend plots).</w:t>
            </w:r>
          </w:p>
        </w:tc>
        <w:tc>
          <w:tcPr>
            <w:tcW w:w="755" w:type="dxa"/>
            <w:shd w:val="clear" w:color="auto" w:fill="D9D9D9" w:themeFill="background1" w:themeFillShade="D9"/>
          </w:tcPr>
          <w:p w14:paraId="1707ECCB" w14:textId="77777777" w:rsidR="00E510C6" w:rsidRDefault="00E510C6" w:rsidP="00E510C6"/>
        </w:tc>
        <w:tc>
          <w:tcPr>
            <w:tcW w:w="3381" w:type="dxa"/>
            <w:shd w:val="clear" w:color="auto" w:fill="D9D9D9" w:themeFill="background1" w:themeFillShade="D9"/>
          </w:tcPr>
          <w:p w14:paraId="2613EFAE" w14:textId="77777777" w:rsidR="00E510C6" w:rsidRDefault="00E510C6" w:rsidP="00E510C6"/>
        </w:tc>
      </w:tr>
      <w:tr w:rsidR="00E510C6" w14:paraId="179FAAFB" w14:textId="77777777" w:rsidTr="00E510C6">
        <w:trPr>
          <w:trHeight w:val="720"/>
        </w:trPr>
        <w:tc>
          <w:tcPr>
            <w:tcW w:w="1556" w:type="dxa"/>
          </w:tcPr>
          <w:p w14:paraId="29E2ADC8" w14:textId="27343F17" w:rsidR="00E510C6" w:rsidRDefault="00E510C6" w:rsidP="00E510C6">
            <w:pPr>
              <w:jc w:val="right"/>
            </w:pPr>
            <w:r>
              <w:t>Other</w:t>
            </w:r>
          </w:p>
        </w:tc>
        <w:tc>
          <w:tcPr>
            <w:tcW w:w="3789" w:type="dxa"/>
          </w:tcPr>
          <w:p w14:paraId="78319311" w14:textId="2BC51E18" w:rsidR="00E510C6" w:rsidRPr="009B78D8" w:rsidRDefault="00E510C6" w:rsidP="00E510C6">
            <w:pPr>
              <w:rPr>
                <w:rFonts w:eastAsia="Times New Roman" w:cs="Times New Roman"/>
                <w:bCs/>
                <w:szCs w:val="28"/>
              </w:rPr>
            </w:pPr>
            <w:r w:rsidRPr="005D4884">
              <w:t xml:space="preserve">Operation with an </w:t>
            </w:r>
            <w:proofErr w:type="spellStart"/>
            <w:r w:rsidRPr="005D4884">
              <w:t>autosampler</w:t>
            </w:r>
            <w:proofErr w:type="spellEnd"/>
            <w:r w:rsidRPr="005D4884">
              <w:t xml:space="preserve"> (vendor-supplied) to enable standard bench-top measurements and troubleshooting would be useful.</w:t>
            </w:r>
          </w:p>
        </w:tc>
        <w:tc>
          <w:tcPr>
            <w:tcW w:w="755" w:type="dxa"/>
            <w:shd w:val="clear" w:color="auto" w:fill="D9D9D9" w:themeFill="background1" w:themeFillShade="D9"/>
          </w:tcPr>
          <w:p w14:paraId="20E3E2F9" w14:textId="77777777" w:rsidR="00E510C6" w:rsidRDefault="00E510C6" w:rsidP="00E510C6"/>
        </w:tc>
        <w:tc>
          <w:tcPr>
            <w:tcW w:w="3381" w:type="dxa"/>
            <w:shd w:val="clear" w:color="auto" w:fill="D9D9D9" w:themeFill="background1" w:themeFillShade="D9"/>
          </w:tcPr>
          <w:p w14:paraId="61871E3B" w14:textId="77777777" w:rsidR="00E510C6" w:rsidRDefault="00E510C6" w:rsidP="00E510C6"/>
        </w:tc>
      </w:tr>
    </w:tbl>
    <w:p w14:paraId="52545889" w14:textId="77777777" w:rsidR="00C35FF3" w:rsidRPr="005B2898" w:rsidRDefault="0005587D" w:rsidP="00612F49">
      <w:pPr>
        <w:pStyle w:val="Heading2"/>
      </w:pPr>
      <w:bookmarkStart w:id="29" w:name="_Toc23768917"/>
      <w:r w:rsidRPr="005B2898">
        <w:t>Estimated Timeline</w:t>
      </w:r>
      <w:bookmarkEnd w:id="29"/>
    </w:p>
    <w:tbl>
      <w:tblPr>
        <w:tblStyle w:val="TableGrid"/>
        <w:tblW w:w="0" w:type="auto"/>
        <w:tblLook w:val="04A0" w:firstRow="1" w:lastRow="0" w:firstColumn="1" w:lastColumn="0" w:noHBand="0" w:noVBand="1"/>
      </w:tblPr>
      <w:tblGrid>
        <w:gridCol w:w="9350"/>
      </w:tblGrid>
      <w:tr w:rsidR="007474D0" w14:paraId="7E14ADBC" w14:textId="77777777" w:rsidTr="006C64D0">
        <w:trPr>
          <w:trHeight w:val="1872"/>
        </w:trPr>
        <w:tc>
          <w:tcPr>
            <w:tcW w:w="9576" w:type="dxa"/>
            <w:shd w:val="clear" w:color="auto" w:fill="D9D9D9" w:themeFill="background1" w:themeFillShade="D9"/>
          </w:tcPr>
          <w:p w14:paraId="08D56873" w14:textId="77777777" w:rsidR="007474D0" w:rsidRDefault="007474D0" w:rsidP="007474D0"/>
        </w:tc>
      </w:tr>
    </w:tbl>
    <w:p w14:paraId="7A59FAB5" w14:textId="77777777" w:rsidR="00F3211C" w:rsidRPr="005B2898" w:rsidRDefault="0005587D" w:rsidP="00612F49">
      <w:pPr>
        <w:pStyle w:val="Heading2"/>
      </w:pPr>
      <w:bookmarkStart w:id="30" w:name="_Toc23768918"/>
      <w:r w:rsidRPr="005B2898">
        <w:t>Estimated Project Cost</w:t>
      </w:r>
      <w:bookmarkEnd w:id="30"/>
    </w:p>
    <w:tbl>
      <w:tblPr>
        <w:tblStyle w:val="TableGrid"/>
        <w:tblW w:w="0" w:type="auto"/>
        <w:tblLook w:val="04A0" w:firstRow="1" w:lastRow="0" w:firstColumn="1" w:lastColumn="0" w:noHBand="0" w:noVBand="1"/>
      </w:tblPr>
      <w:tblGrid>
        <w:gridCol w:w="9350"/>
      </w:tblGrid>
      <w:tr w:rsidR="007474D0" w14:paraId="6F79AE10" w14:textId="77777777" w:rsidTr="006C64D0">
        <w:trPr>
          <w:trHeight w:val="1872"/>
        </w:trPr>
        <w:tc>
          <w:tcPr>
            <w:tcW w:w="9576" w:type="dxa"/>
            <w:shd w:val="clear" w:color="auto" w:fill="D9D9D9" w:themeFill="background1" w:themeFillShade="D9"/>
          </w:tcPr>
          <w:p w14:paraId="68F3E3DE" w14:textId="77777777" w:rsidR="007474D0" w:rsidRDefault="007474D0" w:rsidP="007474D0"/>
        </w:tc>
      </w:tr>
    </w:tbl>
    <w:p w14:paraId="2A1783AA" w14:textId="77777777" w:rsidR="007474D0" w:rsidRPr="00530F7B" w:rsidRDefault="007474D0" w:rsidP="007474D0"/>
    <w:sectPr w:rsidR="007474D0" w:rsidRPr="00530F7B" w:rsidSect="00E3438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275DA" w16cid:durableId="21321942"/>
  <w16cid:commentId w16cid:paraId="0140BB68" w16cid:durableId="2160127F"/>
  <w16cid:commentId w16cid:paraId="03297AD7" w16cid:durableId="21601280"/>
  <w16cid:commentId w16cid:paraId="607817DF" w16cid:durableId="21601281"/>
  <w16cid:commentId w16cid:paraId="79766B85" w16cid:durableId="216082FD"/>
  <w16cid:commentId w16cid:paraId="65401B89" w16cid:durableId="216083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71F3" w14:textId="77777777" w:rsidR="0071529E" w:rsidRDefault="0071529E" w:rsidP="00DB6FED">
      <w:r>
        <w:separator/>
      </w:r>
    </w:p>
  </w:endnote>
  <w:endnote w:type="continuationSeparator" w:id="0">
    <w:p w14:paraId="50264ED4" w14:textId="77777777" w:rsidR="0071529E" w:rsidRDefault="0071529E"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B441" w14:textId="77777777" w:rsidR="00D60179" w:rsidRDefault="00D6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A900" w14:textId="3840E599" w:rsidR="004C2DAB" w:rsidRDefault="004C2DAB" w:rsidP="00E3438F">
    <w:pPr>
      <w:pStyle w:val="Footer"/>
      <w:tabs>
        <w:tab w:val="clear" w:pos="9360"/>
        <w:tab w:val="right" w:pos="9990"/>
      </w:tabs>
      <w:spacing w:line="200" w:lineRule="exact"/>
      <w:ind w:left="-720"/>
      <w:rPr>
        <w:i/>
        <w:sz w:val="20"/>
      </w:rPr>
    </w:pPr>
    <w:r w:rsidRPr="0017424B">
      <w:rPr>
        <w:i/>
      </w:rPr>
      <w:t>©201</w:t>
    </w:r>
    <w:r w:rsidR="000A46B6">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EAB" w14:textId="77777777" w:rsidR="004C2DAB" w:rsidRDefault="004C2DAB"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4C2DAB" w:rsidRDefault="004C2DAB"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80A7E" w14:textId="77777777" w:rsidR="0071529E" w:rsidRDefault="0071529E" w:rsidP="00DB6FED">
      <w:r>
        <w:separator/>
      </w:r>
    </w:p>
  </w:footnote>
  <w:footnote w:type="continuationSeparator" w:id="0">
    <w:p w14:paraId="1A5879C4" w14:textId="77777777" w:rsidR="0071529E" w:rsidRDefault="0071529E"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1FBB" w14:textId="77777777" w:rsidR="00D60179" w:rsidRDefault="00D6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CC" w14:textId="79391082" w:rsidR="004C2DAB" w:rsidRDefault="004C2DAB" w:rsidP="00E14D75">
    <w:pPr>
      <w:pStyle w:val="Header"/>
      <w:tabs>
        <w:tab w:val="clear" w:pos="9360"/>
        <w:tab w:val="right" w:pos="9990"/>
      </w:tabs>
      <w:ind w:left="-720"/>
    </w:pPr>
    <w:r w:rsidRPr="0017424B">
      <w:t>Enabling Technologies Consortium</w:t>
    </w:r>
    <w:r>
      <w:t>™</w:t>
    </w:r>
    <w:r w:rsidRPr="0017424B">
      <w:tab/>
    </w:r>
    <w:r w:rsidRPr="0017424B">
      <w:tab/>
    </w:r>
    <w:proofErr w:type="spellStart"/>
    <w:r>
      <w:rPr>
        <w:color w:val="000000" w:themeColor="text1"/>
      </w:rPr>
      <w:t>2D</w:t>
    </w:r>
    <w:proofErr w:type="spellEnd"/>
    <w:r>
      <w:rPr>
        <w:color w:val="000000" w:themeColor="text1"/>
      </w:rPr>
      <w:t>-LC-</w:t>
    </w:r>
    <w:proofErr w:type="spellStart"/>
    <w:r>
      <w:rPr>
        <w:color w:val="000000" w:themeColor="text1"/>
      </w:rPr>
      <w:t>SFC</w:t>
    </w:r>
    <w:proofErr w:type="spellEnd"/>
    <w:r w:rsidRPr="00A25189">
      <w:rPr>
        <w:color w:val="000000" w:themeColor="text1"/>
      </w:rPr>
      <w:t xml:space="preserve"> Instrument </w:t>
    </w:r>
    <w:r>
      <w:t xml:space="preserve">- </w:t>
    </w:r>
    <w:proofErr w:type="spellStart"/>
    <w:r w:rsidRPr="0017424B">
      <w:t>RFI</w:t>
    </w:r>
    <w:proofErr w:type="spellEnd"/>
  </w:p>
  <w:p w14:paraId="58E5E995" w14:textId="0088E211" w:rsidR="004C2DAB" w:rsidRPr="0017424B" w:rsidRDefault="00A17CAD"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4C2DAB">
          <w:t xml:space="preserve">Page </w:t>
        </w:r>
        <w:r w:rsidR="004C2DAB" w:rsidRPr="006C64D0">
          <w:rPr>
            <w:bCs/>
          </w:rPr>
          <w:fldChar w:fldCharType="begin"/>
        </w:r>
        <w:r w:rsidR="004C2DAB" w:rsidRPr="006C64D0">
          <w:rPr>
            <w:bCs/>
          </w:rPr>
          <w:instrText xml:space="preserve"> PAGE </w:instrText>
        </w:r>
        <w:r w:rsidR="004C2DAB" w:rsidRPr="006C64D0">
          <w:rPr>
            <w:bCs/>
          </w:rPr>
          <w:fldChar w:fldCharType="separate"/>
        </w:r>
        <w:r>
          <w:rPr>
            <w:bCs/>
            <w:noProof/>
          </w:rPr>
          <w:t>5</w:t>
        </w:r>
        <w:r w:rsidR="004C2DAB" w:rsidRPr="006C64D0">
          <w:rPr>
            <w:bCs/>
          </w:rPr>
          <w:fldChar w:fldCharType="end"/>
        </w:r>
        <w:r w:rsidR="004C2DAB">
          <w:t xml:space="preserve"> of </w:t>
        </w:r>
        <w:r w:rsidR="004C2DAB" w:rsidRPr="006C64D0">
          <w:rPr>
            <w:bCs/>
          </w:rPr>
          <w:fldChar w:fldCharType="begin"/>
        </w:r>
        <w:r w:rsidR="004C2DAB" w:rsidRPr="006C64D0">
          <w:rPr>
            <w:bCs/>
          </w:rPr>
          <w:instrText xml:space="preserve"> NUMPAGES  </w:instrText>
        </w:r>
        <w:r w:rsidR="004C2DAB" w:rsidRPr="006C64D0">
          <w:rPr>
            <w:bCs/>
          </w:rPr>
          <w:fldChar w:fldCharType="separate"/>
        </w:r>
        <w:r>
          <w:rPr>
            <w:bCs/>
            <w:noProof/>
          </w:rPr>
          <w:t>15</w:t>
        </w:r>
        <w:r w:rsidR="004C2DAB" w:rsidRPr="006C64D0">
          <w:rPr>
            <w:bCs/>
          </w:rPr>
          <w:fldChar w:fldCharType="end"/>
        </w:r>
      </w:sdtContent>
    </w:sdt>
  </w:p>
  <w:p w14:paraId="073ED61E" w14:textId="77777777" w:rsidR="004C2DAB" w:rsidRPr="0017424B" w:rsidRDefault="004C2DAB"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AA5E" w14:textId="77777777" w:rsidR="00D60179" w:rsidRDefault="00D6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5" w15:restartNumberingAfterBreak="0">
    <w:nsid w:val="3171052C"/>
    <w:multiLevelType w:val="hybridMultilevel"/>
    <w:tmpl w:val="1EC6F528"/>
    <w:name w:val="zzmpETCTemplat||ETC Templates|3|3|1|1|0|32||1|0|32||1|0|33||1|0|35||1|0|32||1|0|34||1|0|34||1|0|32||1|0|34||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D365EA2"/>
    <w:multiLevelType w:val="multilevel"/>
    <w:tmpl w:val="50D0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2"/>
  </w:num>
  <w:num w:numId="4">
    <w:abstractNumId w:val="0"/>
  </w:num>
  <w:num w:numId="5">
    <w:abstractNumId w:val="1"/>
  </w:num>
  <w:num w:numId="6">
    <w:abstractNumId w:val="7"/>
  </w:num>
  <w:num w:numId="7">
    <w:abstractNumId w:val="6"/>
  </w:num>
  <w:num w:numId="8">
    <w:abstractNumId w:val="5"/>
  </w:num>
  <w:num w:numId="9">
    <w:abstractNumId w:val="3"/>
  </w:num>
  <w:num w:numId="1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ACTIVE.121097475.1"/>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207AC"/>
    <w:rsid w:val="00020A26"/>
    <w:rsid w:val="00021088"/>
    <w:rsid w:val="000258DA"/>
    <w:rsid w:val="00030649"/>
    <w:rsid w:val="00034A4B"/>
    <w:rsid w:val="00034B26"/>
    <w:rsid w:val="000357FA"/>
    <w:rsid w:val="000544F3"/>
    <w:rsid w:val="0005587D"/>
    <w:rsid w:val="00060D4C"/>
    <w:rsid w:val="0006792D"/>
    <w:rsid w:val="000712FB"/>
    <w:rsid w:val="000747C6"/>
    <w:rsid w:val="000A3271"/>
    <w:rsid w:val="000A46B6"/>
    <w:rsid w:val="000A4BED"/>
    <w:rsid w:val="000C1C05"/>
    <w:rsid w:val="000C4384"/>
    <w:rsid w:val="000C4D5F"/>
    <w:rsid w:val="000D274A"/>
    <w:rsid w:val="000D2CD3"/>
    <w:rsid w:val="000E159B"/>
    <w:rsid w:val="000F3412"/>
    <w:rsid w:val="000F35AB"/>
    <w:rsid w:val="0010726A"/>
    <w:rsid w:val="001073D5"/>
    <w:rsid w:val="00107F9C"/>
    <w:rsid w:val="001102F1"/>
    <w:rsid w:val="00113507"/>
    <w:rsid w:val="00117842"/>
    <w:rsid w:val="00135DBD"/>
    <w:rsid w:val="001579C3"/>
    <w:rsid w:val="001652A5"/>
    <w:rsid w:val="00167982"/>
    <w:rsid w:val="00170A24"/>
    <w:rsid w:val="0017424B"/>
    <w:rsid w:val="00180593"/>
    <w:rsid w:val="0018202C"/>
    <w:rsid w:val="0018268D"/>
    <w:rsid w:val="0019669C"/>
    <w:rsid w:val="001A0101"/>
    <w:rsid w:val="001A0A3D"/>
    <w:rsid w:val="001A2959"/>
    <w:rsid w:val="001A665F"/>
    <w:rsid w:val="001B5CD2"/>
    <w:rsid w:val="001B7963"/>
    <w:rsid w:val="001C57D4"/>
    <w:rsid w:val="001D3FE8"/>
    <w:rsid w:val="001D66BB"/>
    <w:rsid w:val="001E013E"/>
    <w:rsid w:val="001E17BA"/>
    <w:rsid w:val="001E36D9"/>
    <w:rsid w:val="00210AFA"/>
    <w:rsid w:val="00220B57"/>
    <w:rsid w:val="0023541F"/>
    <w:rsid w:val="00245326"/>
    <w:rsid w:val="00256463"/>
    <w:rsid w:val="002618B6"/>
    <w:rsid w:val="002747BB"/>
    <w:rsid w:val="0027514F"/>
    <w:rsid w:val="0028520D"/>
    <w:rsid w:val="00286DC9"/>
    <w:rsid w:val="00295455"/>
    <w:rsid w:val="002966E7"/>
    <w:rsid w:val="002B68B5"/>
    <w:rsid w:val="002E185B"/>
    <w:rsid w:val="002F585C"/>
    <w:rsid w:val="003047A8"/>
    <w:rsid w:val="00304DA7"/>
    <w:rsid w:val="0030651A"/>
    <w:rsid w:val="00313FF7"/>
    <w:rsid w:val="00324355"/>
    <w:rsid w:val="003411C2"/>
    <w:rsid w:val="003434F6"/>
    <w:rsid w:val="0035165F"/>
    <w:rsid w:val="00356971"/>
    <w:rsid w:val="0036390C"/>
    <w:rsid w:val="00366CB9"/>
    <w:rsid w:val="003724C3"/>
    <w:rsid w:val="003729CB"/>
    <w:rsid w:val="003866F4"/>
    <w:rsid w:val="003A1665"/>
    <w:rsid w:val="003A4041"/>
    <w:rsid w:val="003B2215"/>
    <w:rsid w:val="003B3BD9"/>
    <w:rsid w:val="003B564E"/>
    <w:rsid w:val="003B6D27"/>
    <w:rsid w:val="003D0260"/>
    <w:rsid w:val="003E53F7"/>
    <w:rsid w:val="003F73F1"/>
    <w:rsid w:val="004070D7"/>
    <w:rsid w:val="00411238"/>
    <w:rsid w:val="0041230A"/>
    <w:rsid w:val="00422EC2"/>
    <w:rsid w:val="0042412B"/>
    <w:rsid w:val="00426B16"/>
    <w:rsid w:val="00431E9B"/>
    <w:rsid w:val="00437B4F"/>
    <w:rsid w:val="00442DAE"/>
    <w:rsid w:val="00442E78"/>
    <w:rsid w:val="004554C2"/>
    <w:rsid w:val="00456B10"/>
    <w:rsid w:val="004758BA"/>
    <w:rsid w:val="0047640B"/>
    <w:rsid w:val="004827C9"/>
    <w:rsid w:val="004844A9"/>
    <w:rsid w:val="00491709"/>
    <w:rsid w:val="004C11B8"/>
    <w:rsid w:val="004C14EF"/>
    <w:rsid w:val="004C2DAB"/>
    <w:rsid w:val="004D12A5"/>
    <w:rsid w:val="004D525D"/>
    <w:rsid w:val="004E0D46"/>
    <w:rsid w:val="004E63DA"/>
    <w:rsid w:val="004F14B3"/>
    <w:rsid w:val="00502124"/>
    <w:rsid w:val="00507D86"/>
    <w:rsid w:val="00516E52"/>
    <w:rsid w:val="00523A38"/>
    <w:rsid w:val="00530F7B"/>
    <w:rsid w:val="005346AF"/>
    <w:rsid w:val="00534AEF"/>
    <w:rsid w:val="0053534E"/>
    <w:rsid w:val="005442E0"/>
    <w:rsid w:val="00545C63"/>
    <w:rsid w:val="00564E3C"/>
    <w:rsid w:val="00570E73"/>
    <w:rsid w:val="00572065"/>
    <w:rsid w:val="00581BB0"/>
    <w:rsid w:val="00583715"/>
    <w:rsid w:val="00590D96"/>
    <w:rsid w:val="005B2898"/>
    <w:rsid w:val="005B399A"/>
    <w:rsid w:val="005B7308"/>
    <w:rsid w:val="005C3D3D"/>
    <w:rsid w:val="005D6A7B"/>
    <w:rsid w:val="005E1692"/>
    <w:rsid w:val="005E59E0"/>
    <w:rsid w:val="005F5545"/>
    <w:rsid w:val="005F6ED1"/>
    <w:rsid w:val="00606AC5"/>
    <w:rsid w:val="0061255B"/>
    <w:rsid w:val="00612F49"/>
    <w:rsid w:val="00613792"/>
    <w:rsid w:val="00653E75"/>
    <w:rsid w:val="0065409C"/>
    <w:rsid w:val="00666719"/>
    <w:rsid w:val="0067078E"/>
    <w:rsid w:val="00672414"/>
    <w:rsid w:val="00683CD8"/>
    <w:rsid w:val="00690748"/>
    <w:rsid w:val="006A64A3"/>
    <w:rsid w:val="006B3E7A"/>
    <w:rsid w:val="006B717F"/>
    <w:rsid w:val="006C64D0"/>
    <w:rsid w:val="006E4DC6"/>
    <w:rsid w:val="00710402"/>
    <w:rsid w:val="00710596"/>
    <w:rsid w:val="00713BB9"/>
    <w:rsid w:val="0071529E"/>
    <w:rsid w:val="007245B8"/>
    <w:rsid w:val="007474D0"/>
    <w:rsid w:val="0075373E"/>
    <w:rsid w:val="007576AB"/>
    <w:rsid w:val="007643BF"/>
    <w:rsid w:val="007769C6"/>
    <w:rsid w:val="00780876"/>
    <w:rsid w:val="00784D80"/>
    <w:rsid w:val="0078525E"/>
    <w:rsid w:val="0079761E"/>
    <w:rsid w:val="007B3E0A"/>
    <w:rsid w:val="007C1F92"/>
    <w:rsid w:val="007C3713"/>
    <w:rsid w:val="007D53EA"/>
    <w:rsid w:val="007D6809"/>
    <w:rsid w:val="007D764F"/>
    <w:rsid w:val="007F168D"/>
    <w:rsid w:val="007F54BE"/>
    <w:rsid w:val="007F7A9E"/>
    <w:rsid w:val="00800F24"/>
    <w:rsid w:val="00815579"/>
    <w:rsid w:val="00835AC0"/>
    <w:rsid w:val="008408EE"/>
    <w:rsid w:val="008444A3"/>
    <w:rsid w:val="008634B2"/>
    <w:rsid w:val="00863A8B"/>
    <w:rsid w:val="00870DA3"/>
    <w:rsid w:val="008748D8"/>
    <w:rsid w:val="00876BC4"/>
    <w:rsid w:val="0088317A"/>
    <w:rsid w:val="0088596C"/>
    <w:rsid w:val="008A1E6D"/>
    <w:rsid w:val="008A5A5E"/>
    <w:rsid w:val="008C5A21"/>
    <w:rsid w:val="008F4ECC"/>
    <w:rsid w:val="008F6B76"/>
    <w:rsid w:val="00901592"/>
    <w:rsid w:val="00911C40"/>
    <w:rsid w:val="009204EE"/>
    <w:rsid w:val="00930B97"/>
    <w:rsid w:val="009313EF"/>
    <w:rsid w:val="00943859"/>
    <w:rsid w:val="00951A60"/>
    <w:rsid w:val="00951FA4"/>
    <w:rsid w:val="00953CBA"/>
    <w:rsid w:val="00954D8B"/>
    <w:rsid w:val="00962B1F"/>
    <w:rsid w:val="009828F7"/>
    <w:rsid w:val="009862D4"/>
    <w:rsid w:val="00986B27"/>
    <w:rsid w:val="0098745F"/>
    <w:rsid w:val="00993E61"/>
    <w:rsid w:val="009A54D6"/>
    <w:rsid w:val="009B0D8D"/>
    <w:rsid w:val="009C4E40"/>
    <w:rsid w:val="009D322E"/>
    <w:rsid w:val="009D35E7"/>
    <w:rsid w:val="009D5A82"/>
    <w:rsid w:val="00A04587"/>
    <w:rsid w:val="00A17CAD"/>
    <w:rsid w:val="00A25189"/>
    <w:rsid w:val="00A507BB"/>
    <w:rsid w:val="00A62917"/>
    <w:rsid w:val="00A63FB5"/>
    <w:rsid w:val="00A820A3"/>
    <w:rsid w:val="00A87BE9"/>
    <w:rsid w:val="00A95B79"/>
    <w:rsid w:val="00AA3145"/>
    <w:rsid w:val="00AB0A01"/>
    <w:rsid w:val="00AB0E7E"/>
    <w:rsid w:val="00AC2F02"/>
    <w:rsid w:val="00AD6B84"/>
    <w:rsid w:val="00AF1DDD"/>
    <w:rsid w:val="00B10699"/>
    <w:rsid w:val="00B20C0B"/>
    <w:rsid w:val="00B329FB"/>
    <w:rsid w:val="00B43717"/>
    <w:rsid w:val="00B53F9E"/>
    <w:rsid w:val="00B642DE"/>
    <w:rsid w:val="00B72822"/>
    <w:rsid w:val="00B738F5"/>
    <w:rsid w:val="00B76608"/>
    <w:rsid w:val="00B9195A"/>
    <w:rsid w:val="00B97607"/>
    <w:rsid w:val="00BA0F5F"/>
    <w:rsid w:val="00BA7F46"/>
    <w:rsid w:val="00BB38B5"/>
    <w:rsid w:val="00BD7888"/>
    <w:rsid w:val="00BE423A"/>
    <w:rsid w:val="00C03EB8"/>
    <w:rsid w:val="00C20EAA"/>
    <w:rsid w:val="00C35FF3"/>
    <w:rsid w:val="00C43D5E"/>
    <w:rsid w:val="00C50110"/>
    <w:rsid w:val="00C569E7"/>
    <w:rsid w:val="00C604DC"/>
    <w:rsid w:val="00C72690"/>
    <w:rsid w:val="00C729A9"/>
    <w:rsid w:val="00C73F8B"/>
    <w:rsid w:val="00C84004"/>
    <w:rsid w:val="00C905A4"/>
    <w:rsid w:val="00C963C7"/>
    <w:rsid w:val="00C965CD"/>
    <w:rsid w:val="00CA5792"/>
    <w:rsid w:val="00CA6D3E"/>
    <w:rsid w:val="00CA7255"/>
    <w:rsid w:val="00CA78B9"/>
    <w:rsid w:val="00CB50C4"/>
    <w:rsid w:val="00CC288D"/>
    <w:rsid w:val="00CC3014"/>
    <w:rsid w:val="00CC54AC"/>
    <w:rsid w:val="00CE06AB"/>
    <w:rsid w:val="00CE4115"/>
    <w:rsid w:val="00CE73E3"/>
    <w:rsid w:val="00CF2227"/>
    <w:rsid w:val="00CF57A8"/>
    <w:rsid w:val="00D043D5"/>
    <w:rsid w:val="00D15344"/>
    <w:rsid w:val="00D15F33"/>
    <w:rsid w:val="00D27801"/>
    <w:rsid w:val="00D36DE7"/>
    <w:rsid w:val="00D43BC5"/>
    <w:rsid w:val="00D43E99"/>
    <w:rsid w:val="00D60179"/>
    <w:rsid w:val="00D62B24"/>
    <w:rsid w:val="00D66FE4"/>
    <w:rsid w:val="00D84A3B"/>
    <w:rsid w:val="00D90924"/>
    <w:rsid w:val="00D96561"/>
    <w:rsid w:val="00DA08DA"/>
    <w:rsid w:val="00DA2F73"/>
    <w:rsid w:val="00DA610B"/>
    <w:rsid w:val="00DA65C2"/>
    <w:rsid w:val="00DB0C76"/>
    <w:rsid w:val="00DB35B9"/>
    <w:rsid w:val="00DB4171"/>
    <w:rsid w:val="00DB6FED"/>
    <w:rsid w:val="00DE5507"/>
    <w:rsid w:val="00DF72C4"/>
    <w:rsid w:val="00E04CF0"/>
    <w:rsid w:val="00E05D95"/>
    <w:rsid w:val="00E06937"/>
    <w:rsid w:val="00E14D75"/>
    <w:rsid w:val="00E21228"/>
    <w:rsid w:val="00E236C8"/>
    <w:rsid w:val="00E24265"/>
    <w:rsid w:val="00E30133"/>
    <w:rsid w:val="00E3438F"/>
    <w:rsid w:val="00E35722"/>
    <w:rsid w:val="00E510C6"/>
    <w:rsid w:val="00E55AF2"/>
    <w:rsid w:val="00E700F8"/>
    <w:rsid w:val="00E7492F"/>
    <w:rsid w:val="00E831D9"/>
    <w:rsid w:val="00E8659C"/>
    <w:rsid w:val="00E937DD"/>
    <w:rsid w:val="00E9515B"/>
    <w:rsid w:val="00EA1F40"/>
    <w:rsid w:val="00EA4184"/>
    <w:rsid w:val="00EA4498"/>
    <w:rsid w:val="00EC425B"/>
    <w:rsid w:val="00ED4902"/>
    <w:rsid w:val="00EF63A8"/>
    <w:rsid w:val="00EF6AA7"/>
    <w:rsid w:val="00F063E7"/>
    <w:rsid w:val="00F142D1"/>
    <w:rsid w:val="00F3211C"/>
    <w:rsid w:val="00F401F8"/>
    <w:rsid w:val="00F43172"/>
    <w:rsid w:val="00F5547C"/>
    <w:rsid w:val="00F624F3"/>
    <w:rsid w:val="00F66DA4"/>
    <w:rsid w:val="00F8361C"/>
    <w:rsid w:val="00FA37B2"/>
    <w:rsid w:val="00FB4D18"/>
    <w:rsid w:val="00FC061E"/>
    <w:rsid w:val="00FD0713"/>
    <w:rsid w:val="00FD7C48"/>
    <w:rsid w:val="00FE73E3"/>
    <w:rsid w:val="00FF153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customStyle="1" w:styleId="m1769436644431225679msolistparagraph">
    <w:name w:val="m_1769436644431225679msolistparagraph"/>
    <w:basedOn w:val="Normal"/>
    <w:rsid w:val="007D53EA"/>
    <w:pPr>
      <w:keepNext w:val="0"/>
      <w:keepLine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056440761">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CE8C1C601ABD2343ABFFF904C8A6E4A5" ma:contentTypeVersion="13" ma:contentTypeDescription="Create a new document." ma:contentTypeScope="" ma:versionID="c96381f6e0b040b9a079db871f737086">
  <xsd:schema xmlns:xsd="http://www.w3.org/2001/XMLSchema" xmlns:xs="http://www.w3.org/2001/XMLSchema" xmlns:p="http://schemas.microsoft.com/office/2006/metadata/properties" xmlns:ns3="218c864f-cc1b-41c7-a7d1-c34682bf3353" xmlns:ns4="6eb49a78-0138-4e46-8597-7be37c6f96d8" targetNamespace="http://schemas.microsoft.com/office/2006/metadata/properties" ma:root="true" ma:fieldsID="f5a487e49266553bdc172f88684f5091" ns3:_="" ns4:_="">
    <xsd:import namespace="218c864f-cc1b-41c7-a7d1-c34682bf3353"/>
    <xsd:import namespace="6eb49a78-0138-4e46-8597-7be37c6f9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864f-cc1b-41c7-a7d1-c34682bf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49a78-0138-4e46-8597-7be37c6f96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D09B-A851-4F13-A1FE-8B8015028C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BCC694-C15A-42B2-88F5-698D558D6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864f-cc1b-41c7-a7d1-c34682bf3353"/>
    <ds:schemaRef ds:uri="6eb49a78-0138-4e46-8597-7be37c6f9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1FB60-3063-4A3C-BCC1-E6BFF78332C2}">
  <ds:schemaRefs>
    <ds:schemaRef ds:uri="http://schemas.microsoft.com/sharepoint/v3/contenttype/forms"/>
  </ds:schemaRefs>
</ds:datastoreItem>
</file>

<file path=customXml/itemProps4.xml><?xml version="1.0" encoding="utf-8"?>
<ds:datastoreItem xmlns:ds="http://schemas.openxmlformats.org/officeDocument/2006/customXml" ds:itemID="{B53F59DF-2A1C-44BB-A4D5-E8E80D3C10B3}">
  <ds:schemaRefs>
    <ds:schemaRef ds:uri="6eb49a78-0138-4e46-8597-7be37c6f96d8"/>
    <ds:schemaRef ds:uri="http://purl.org/dc/terms/"/>
    <ds:schemaRef ds:uri="218c864f-cc1b-41c7-a7d1-c34682bf335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878A548-63E0-4DD6-8863-80753196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5</TotalTime>
  <Pages>15</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Myers, Alexis F.</cp:lastModifiedBy>
  <cp:revision>6</cp:revision>
  <cp:lastPrinted>2019-09-04T18:19:00Z</cp:lastPrinted>
  <dcterms:created xsi:type="dcterms:W3CDTF">2019-11-04T18:01:00Z</dcterms:created>
  <dcterms:modified xsi:type="dcterms:W3CDTF">2019-11-14T16:16:00Z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ecb3e6f2-6b0f-4f79-9973-43ba570f6c1e</vt:lpwstr>
  </property>
  <property fmtid="{D5CDD505-2E9C-101B-9397-08002B2CF9AE}" pid="3" name="bjSaver">
    <vt:lpwstr>s14e6tUwvWtf9ChLem+2tFu+QXjkUmPc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0x010100CE8C1C601ABD2343ABFFF904C8A6E4A5</vt:lpwstr>
  </property>
  <property fmtid="{D5CDD505-2E9C-101B-9397-08002B2CF9AE}" pid="8" name="_NewReviewCycle">
    <vt:lpwstr/>
  </property>
</Properties>
</file>